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10855" w14:textId="77777777" w:rsidR="00427F4D" w:rsidRDefault="00427F4D"/>
    <w:p w14:paraId="61B949F7" w14:textId="77777777" w:rsidR="00CB2C47" w:rsidRDefault="00CB2C47" w:rsidP="00CB2C47">
      <w:pPr>
        <w:jc w:val="center"/>
      </w:pPr>
      <w:r w:rsidRPr="00AE73FD">
        <w:rPr>
          <w:noProof/>
          <w:lang w:eastAsia="en-GB"/>
        </w:rPr>
        <w:drawing>
          <wp:inline distT="0" distB="0" distL="0" distR="0" wp14:anchorId="6C47CDF3" wp14:editId="19B4E08F">
            <wp:extent cx="809297" cy="71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399" cy="717599"/>
                    </a:xfrm>
                    <a:prstGeom prst="rect">
                      <a:avLst/>
                    </a:prstGeom>
                    <a:noFill/>
                    <a:ln>
                      <a:noFill/>
                    </a:ln>
                  </pic:spPr>
                </pic:pic>
              </a:graphicData>
            </a:graphic>
          </wp:inline>
        </w:drawing>
      </w:r>
    </w:p>
    <w:p w14:paraId="64ABB050" w14:textId="0E9E794F" w:rsidR="00CB2C47" w:rsidRDefault="00CB2C47" w:rsidP="005A6D19">
      <w:pPr>
        <w:jc w:val="center"/>
      </w:pPr>
      <w:r w:rsidRPr="00CB2C47">
        <w:rPr>
          <w:b/>
        </w:rPr>
        <w:t xml:space="preserve">MINISTRY OF </w:t>
      </w:r>
      <w:r w:rsidR="005A6D19">
        <w:rPr>
          <w:b/>
        </w:rPr>
        <w:t>DEFENCE</w:t>
      </w:r>
    </w:p>
    <w:tbl>
      <w:tblPr>
        <w:tblStyle w:val="TableGrid"/>
        <w:tblW w:w="0" w:type="auto"/>
        <w:tblLook w:val="04A0" w:firstRow="1" w:lastRow="0" w:firstColumn="1" w:lastColumn="0" w:noHBand="0" w:noVBand="1"/>
      </w:tblPr>
      <w:tblGrid>
        <w:gridCol w:w="2972"/>
        <w:gridCol w:w="6044"/>
      </w:tblGrid>
      <w:tr w:rsidR="00427F4D" w14:paraId="6A6D7B79" w14:textId="77777777" w:rsidTr="005A6D19">
        <w:tc>
          <w:tcPr>
            <w:tcW w:w="9016" w:type="dxa"/>
            <w:gridSpan w:val="2"/>
            <w:vAlign w:val="bottom"/>
          </w:tcPr>
          <w:p w14:paraId="2997E673" w14:textId="77777777" w:rsidR="00427F4D" w:rsidRDefault="00427F4D" w:rsidP="00285709">
            <w:pPr>
              <w:jc w:val="center"/>
              <w:rPr>
                <w:b/>
              </w:rPr>
            </w:pPr>
          </w:p>
          <w:p w14:paraId="43708725" w14:textId="77777777" w:rsidR="00427F4D" w:rsidRDefault="00427F4D" w:rsidP="00285709">
            <w:pPr>
              <w:jc w:val="center"/>
              <w:rPr>
                <w:b/>
              </w:rPr>
            </w:pPr>
            <w:r w:rsidRPr="00427F4D">
              <w:rPr>
                <w:b/>
              </w:rPr>
              <w:t>TERMS OF REFERENCE</w:t>
            </w:r>
          </w:p>
          <w:p w14:paraId="4EFD6737" w14:textId="77777777" w:rsidR="00427F4D" w:rsidRPr="00427F4D" w:rsidRDefault="00427F4D" w:rsidP="00285709">
            <w:pPr>
              <w:jc w:val="center"/>
              <w:rPr>
                <w:b/>
              </w:rPr>
            </w:pPr>
          </w:p>
        </w:tc>
      </w:tr>
      <w:tr w:rsidR="005C1042" w14:paraId="606425D4" w14:textId="77777777" w:rsidTr="005A6D19">
        <w:tc>
          <w:tcPr>
            <w:tcW w:w="2972" w:type="dxa"/>
          </w:tcPr>
          <w:p w14:paraId="0526D0A4" w14:textId="77777777" w:rsidR="005C1042" w:rsidRPr="00427F4D" w:rsidRDefault="005C1042" w:rsidP="005C1042">
            <w:pPr>
              <w:rPr>
                <w:b/>
              </w:rPr>
            </w:pPr>
            <w:r w:rsidRPr="00427F4D">
              <w:rPr>
                <w:b/>
              </w:rPr>
              <w:t>Post title</w:t>
            </w:r>
          </w:p>
        </w:tc>
        <w:tc>
          <w:tcPr>
            <w:tcW w:w="6044" w:type="dxa"/>
          </w:tcPr>
          <w:p w14:paraId="3D1EC479" w14:textId="77777777" w:rsidR="005C1042" w:rsidRPr="000F5D2D" w:rsidRDefault="000F5D2D" w:rsidP="00EC7787">
            <w:pPr>
              <w:rPr>
                <w:b/>
              </w:rPr>
            </w:pPr>
            <w:r>
              <w:rPr>
                <w:b/>
              </w:rPr>
              <w:t>Finance Officer</w:t>
            </w:r>
          </w:p>
        </w:tc>
      </w:tr>
      <w:tr w:rsidR="005C1042" w14:paraId="3BF7DF9E" w14:textId="77777777" w:rsidTr="005A6D19">
        <w:tc>
          <w:tcPr>
            <w:tcW w:w="2972" w:type="dxa"/>
          </w:tcPr>
          <w:p w14:paraId="7D0C27FA" w14:textId="77777777" w:rsidR="005C1042" w:rsidRPr="00427F4D" w:rsidRDefault="005C1042" w:rsidP="005C1042">
            <w:pPr>
              <w:rPr>
                <w:b/>
              </w:rPr>
            </w:pPr>
            <w:r w:rsidRPr="00427F4D">
              <w:rPr>
                <w:b/>
              </w:rPr>
              <w:t>Contract</w:t>
            </w:r>
          </w:p>
        </w:tc>
        <w:tc>
          <w:tcPr>
            <w:tcW w:w="6044" w:type="dxa"/>
          </w:tcPr>
          <w:p w14:paraId="5666AC96" w14:textId="77777777" w:rsidR="005C1042" w:rsidRPr="00427F4D" w:rsidRDefault="005C1042" w:rsidP="005C1042">
            <w:pPr>
              <w:rPr>
                <w:b/>
              </w:rPr>
            </w:pPr>
            <w:r>
              <w:rPr>
                <w:b/>
              </w:rPr>
              <w:t>Individual Contract</w:t>
            </w:r>
          </w:p>
        </w:tc>
      </w:tr>
      <w:tr w:rsidR="005C1042" w14:paraId="6FA59E9F" w14:textId="77777777" w:rsidTr="005A6D19">
        <w:tc>
          <w:tcPr>
            <w:tcW w:w="2972" w:type="dxa"/>
          </w:tcPr>
          <w:p w14:paraId="2F4A842B" w14:textId="77777777" w:rsidR="005C1042" w:rsidRPr="00427F4D" w:rsidRDefault="005C1042" w:rsidP="005C1042">
            <w:pPr>
              <w:rPr>
                <w:b/>
              </w:rPr>
            </w:pPr>
            <w:r w:rsidRPr="00427F4D">
              <w:rPr>
                <w:b/>
              </w:rPr>
              <w:t>Organization unit</w:t>
            </w:r>
          </w:p>
        </w:tc>
        <w:tc>
          <w:tcPr>
            <w:tcW w:w="6044" w:type="dxa"/>
          </w:tcPr>
          <w:p w14:paraId="58BD424E" w14:textId="44BB86B5" w:rsidR="005C1042" w:rsidRPr="00427F4D" w:rsidRDefault="00492461" w:rsidP="00492461">
            <w:pPr>
              <w:rPr>
                <w:b/>
              </w:rPr>
            </w:pPr>
            <w:r w:rsidRPr="00427F4D">
              <w:rPr>
                <w:b/>
              </w:rPr>
              <w:t>M</w:t>
            </w:r>
            <w:r w:rsidR="005A6D19">
              <w:rPr>
                <w:b/>
              </w:rPr>
              <w:t>oD</w:t>
            </w:r>
            <w:r w:rsidR="005C1042" w:rsidRPr="00427F4D">
              <w:rPr>
                <w:b/>
              </w:rPr>
              <w:t xml:space="preserve">, Administration </w:t>
            </w:r>
          </w:p>
        </w:tc>
      </w:tr>
      <w:tr w:rsidR="005C1042" w14:paraId="6D006FED" w14:textId="77777777" w:rsidTr="005A6D19">
        <w:tc>
          <w:tcPr>
            <w:tcW w:w="2972" w:type="dxa"/>
          </w:tcPr>
          <w:p w14:paraId="3FC3365E" w14:textId="77777777" w:rsidR="005C1042" w:rsidRPr="00427F4D" w:rsidRDefault="005C1042" w:rsidP="005C1042">
            <w:pPr>
              <w:rPr>
                <w:b/>
              </w:rPr>
            </w:pPr>
            <w:r w:rsidRPr="00427F4D">
              <w:rPr>
                <w:b/>
              </w:rPr>
              <w:t>Name of Supervisor</w:t>
            </w:r>
          </w:p>
        </w:tc>
        <w:tc>
          <w:tcPr>
            <w:tcW w:w="6044" w:type="dxa"/>
          </w:tcPr>
          <w:p w14:paraId="3F0990AF" w14:textId="43AC6757" w:rsidR="005C1042" w:rsidRPr="00427F4D" w:rsidRDefault="00373980" w:rsidP="00492461">
            <w:pPr>
              <w:rPr>
                <w:b/>
              </w:rPr>
            </w:pPr>
            <w:r w:rsidRPr="006754DA">
              <w:rPr>
                <w:rFonts w:cstheme="minorHAnsi"/>
                <w:b/>
                <w:bCs/>
              </w:rPr>
              <w:t>DG M</w:t>
            </w:r>
            <w:r w:rsidR="005A6D19">
              <w:rPr>
                <w:rFonts w:cstheme="minorHAnsi"/>
                <w:b/>
                <w:bCs/>
              </w:rPr>
              <w:t>oD</w:t>
            </w:r>
          </w:p>
        </w:tc>
      </w:tr>
      <w:tr w:rsidR="005C1042" w14:paraId="54032E67" w14:textId="77777777" w:rsidTr="005A6D19">
        <w:tc>
          <w:tcPr>
            <w:tcW w:w="2972" w:type="dxa"/>
          </w:tcPr>
          <w:p w14:paraId="44D2B595" w14:textId="77777777" w:rsidR="005C1042" w:rsidRPr="00427F4D" w:rsidRDefault="005C1042" w:rsidP="005C1042">
            <w:pPr>
              <w:rPr>
                <w:b/>
              </w:rPr>
            </w:pPr>
            <w:r w:rsidRPr="00427F4D">
              <w:rPr>
                <w:b/>
              </w:rPr>
              <w:t xml:space="preserve">Duration </w:t>
            </w:r>
          </w:p>
        </w:tc>
        <w:tc>
          <w:tcPr>
            <w:tcW w:w="6044" w:type="dxa"/>
          </w:tcPr>
          <w:p w14:paraId="628CF0EA" w14:textId="77777777" w:rsidR="005C1042" w:rsidRPr="00427F4D" w:rsidRDefault="005C1042" w:rsidP="005C1042">
            <w:pPr>
              <w:rPr>
                <w:b/>
              </w:rPr>
            </w:pPr>
            <w:r w:rsidRPr="00427F4D">
              <w:rPr>
                <w:b/>
              </w:rPr>
              <w:t xml:space="preserve">12 months </w:t>
            </w:r>
          </w:p>
        </w:tc>
      </w:tr>
      <w:tr w:rsidR="005C1042" w14:paraId="10DF0EC3" w14:textId="77777777" w:rsidTr="005A6D19">
        <w:tc>
          <w:tcPr>
            <w:tcW w:w="2972" w:type="dxa"/>
          </w:tcPr>
          <w:p w14:paraId="191806C1" w14:textId="77777777" w:rsidR="005C1042" w:rsidRPr="00427F4D" w:rsidRDefault="005C1042" w:rsidP="005C1042">
            <w:pPr>
              <w:rPr>
                <w:b/>
              </w:rPr>
            </w:pPr>
            <w:r>
              <w:rPr>
                <w:b/>
              </w:rPr>
              <w:t>Location</w:t>
            </w:r>
          </w:p>
        </w:tc>
        <w:tc>
          <w:tcPr>
            <w:tcW w:w="6044" w:type="dxa"/>
          </w:tcPr>
          <w:p w14:paraId="49C7CBB7" w14:textId="77777777" w:rsidR="005C1042" w:rsidRPr="00427F4D" w:rsidRDefault="005C1042" w:rsidP="005C1042">
            <w:pPr>
              <w:rPr>
                <w:b/>
              </w:rPr>
            </w:pPr>
            <w:r w:rsidRPr="00427F4D">
              <w:rPr>
                <w:b/>
              </w:rPr>
              <w:t xml:space="preserve"> Somalia, Mogadishu </w:t>
            </w:r>
          </w:p>
        </w:tc>
      </w:tr>
      <w:tr w:rsidR="005C1042" w14:paraId="14B3627C" w14:textId="77777777" w:rsidTr="005A6D19">
        <w:tc>
          <w:tcPr>
            <w:tcW w:w="9016" w:type="dxa"/>
            <w:gridSpan w:val="2"/>
            <w:shd w:val="clear" w:color="auto" w:fill="D9D9D9" w:themeFill="background1" w:themeFillShade="D9"/>
          </w:tcPr>
          <w:p w14:paraId="58461C2A" w14:textId="77777777" w:rsidR="005C1042" w:rsidRPr="00246352" w:rsidRDefault="005C1042" w:rsidP="005C1042">
            <w:pPr>
              <w:rPr>
                <w:b/>
              </w:rPr>
            </w:pPr>
            <w:r w:rsidRPr="00246352">
              <w:rPr>
                <w:b/>
              </w:rPr>
              <w:t>I. Organizational Context/Background</w:t>
            </w:r>
          </w:p>
        </w:tc>
      </w:tr>
      <w:tr w:rsidR="005C1042" w14:paraId="35BDC0B7" w14:textId="77777777" w:rsidTr="005A6D19">
        <w:tc>
          <w:tcPr>
            <w:tcW w:w="9016" w:type="dxa"/>
            <w:gridSpan w:val="2"/>
          </w:tcPr>
          <w:p w14:paraId="2441446E" w14:textId="77777777" w:rsidR="005A6D19" w:rsidRDefault="005A6D19" w:rsidP="005A6D19">
            <w:r>
              <w:t xml:space="preserve">The Somalia Federal Government Ministry of Defence (MoD) is responsible for the effective, efficient and transparent management of the defence sector. The MoD provides executive direction and exercises civilian oversight over the armed forces, and military’s missions, composition, budget and procurement policies; guarantees that the rule of law is respected throughout the armed forces ranks with the assistance of institutions such as military ombudspersons or inspectors general; develops and implements defence budget; initiates draft legislation on any matters under its jurisdiction; and develops and implements defence strategies and policies on matters related to military planning management and financial control, disarmament, demobilization and reintegration, veterans and orphans affairs, border protection, anti-piracy; mission, organization, personnel, operations and financing of the military, peace missions on national territory, and participation of Somali forces in peace-keeping missions. The MoD also has an important say in international and regional treaties and arrangements falling within the area of its jurisdiction; on arms procurement and trade and weapons and ammunitions management; and military conscription and procurement, as well as oversees resources required by the Somali National Armed Forces (SNAF) and the wider defence sector in order to guarantee the peace, sovereignty, and national security of the Federal Republic of Somalia. </w:t>
            </w:r>
          </w:p>
          <w:p w14:paraId="55CD0821" w14:textId="2C43AFF0" w:rsidR="00492461" w:rsidRPr="005A22A2" w:rsidRDefault="005A6D19" w:rsidP="005A6D19">
            <w:r>
              <w:t>To this end, the MoD has embarked on an institutional development and capacity programme to enable the fulfilment of its mandate, which includes the recruitment of advisors within the different departments. The Ministry's primary policy framework reference is the 2012 Provisional Constitution, National Security Architecture (</w:t>
            </w:r>
            <w:proofErr w:type="spellStart"/>
            <w:r>
              <w:t>NSArch</w:t>
            </w:r>
            <w:proofErr w:type="spellEnd"/>
            <w:r>
              <w:t>) from which it draws its mission mandate, including its active and substantial lead and participation in the various Strands of the "Comprehensive Approach to Security" (CAS). Much of the MoD’s work in 2019 is guided by the FGS Security &amp; Justice Road Map, and its membership of the National Security Council, and the Cabinet Security &amp; Justice Sub-Committee.</w:t>
            </w:r>
          </w:p>
        </w:tc>
      </w:tr>
      <w:tr w:rsidR="005C1042" w14:paraId="7C056785" w14:textId="77777777" w:rsidTr="005A6D19">
        <w:tc>
          <w:tcPr>
            <w:tcW w:w="9016" w:type="dxa"/>
            <w:gridSpan w:val="2"/>
            <w:shd w:val="clear" w:color="auto" w:fill="D9D9D9" w:themeFill="background1" w:themeFillShade="D9"/>
          </w:tcPr>
          <w:p w14:paraId="4B970771" w14:textId="77777777" w:rsidR="005C1042" w:rsidRPr="00246352" w:rsidRDefault="005C1042" w:rsidP="005C1042">
            <w:pPr>
              <w:rPr>
                <w:b/>
              </w:rPr>
            </w:pPr>
            <w:r w:rsidRPr="00246352">
              <w:rPr>
                <w:b/>
              </w:rPr>
              <w:t xml:space="preserve">II. Job description </w:t>
            </w:r>
          </w:p>
        </w:tc>
      </w:tr>
      <w:tr w:rsidR="005C1042" w14:paraId="2CF2083D" w14:textId="77777777" w:rsidTr="005A6D19">
        <w:tc>
          <w:tcPr>
            <w:tcW w:w="9016" w:type="dxa"/>
            <w:gridSpan w:val="2"/>
          </w:tcPr>
          <w:p w14:paraId="7661419D" w14:textId="77777777" w:rsidR="00AE46F7" w:rsidRPr="009D0B74" w:rsidRDefault="005C1042" w:rsidP="005C1042">
            <w:r>
              <w:t xml:space="preserve">The </w:t>
            </w:r>
            <w:r w:rsidR="000F5D2D">
              <w:t>Finance Officer</w:t>
            </w:r>
            <w:r w:rsidR="000852A8">
              <w:t xml:space="preserve"> </w:t>
            </w:r>
            <w:r w:rsidR="007D7535">
              <w:t>is</w:t>
            </w:r>
            <w:r w:rsidR="00492461">
              <w:t xml:space="preserve"> </w:t>
            </w:r>
            <w:r w:rsidR="00B10A5A">
              <w:t xml:space="preserve">expected to </w:t>
            </w:r>
            <w:r w:rsidR="000F5D2D">
              <w:t>manage records and receipts of financial transaction and prepare budgets</w:t>
            </w:r>
            <w:r>
              <w:t xml:space="preserve">. </w:t>
            </w:r>
            <w:r w:rsidR="009D0B74">
              <w:t>The Finance Officer has thorough knowledge of budgetary</w:t>
            </w:r>
            <w:r w:rsidR="009D0B74" w:rsidRPr="0028078B">
              <w:t xml:space="preserve"> practices</w:t>
            </w:r>
            <w:r w:rsidR="009D0B74">
              <w:t xml:space="preserve"> and financial regulations.</w:t>
            </w:r>
            <w:r w:rsidR="009D2756">
              <w:t xml:space="preserve"> Importantly, the </w:t>
            </w:r>
            <w:r w:rsidR="009D0B74">
              <w:t xml:space="preserve">Finance </w:t>
            </w:r>
            <w:r w:rsidR="009D0B74">
              <w:lastRenderedPageBreak/>
              <w:t>Officer</w:t>
            </w:r>
            <w:r w:rsidR="009D2756">
              <w:t xml:space="preserve"> must </w:t>
            </w:r>
            <w:r w:rsidR="009D0B74">
              <w:t xml:space="preserve">be </w:t>
            </w:r>
            <w:proofErr w:type="spellStart"/>
            <w:r w:rsidR="009D2756">
              <w:t>self motivated</w:t>
            </w:r>
            <w:proofErr w:type="spellEnd"/>
            <w:r w:rsidR="009D2756">
              <w:t xml:space="preserve"> and ready to take responsibility for deliverables as an integral part of a multi-disciplinary team.  </w:t>
            </w:r>
          </w:p>
          <w:p w14:paraId="0C1F1E3F" w14:textId="77777777" w:rsidR="009D2756" w:rsidRPr="009D2756" w:rsidRDefault="009D2756" w:rsidP="005C1042"/>
          <w:p w14:paraId="20D81441" w14:textId="77777777" w:rsidR="000F5D2D" w:rsidRDefault="000F5D2D" w:rsidP="000F5D2D">
            <w:pPr>
              <w:rPr>
                <w:rFonts w:eastAsia="Times New Roman" w:cs="Arial"/>
                <w:color w:val="333333"/>
                <w:lang w:val="en-US"/>
              </w:rPr>
            </w:pPr>
            <w:r w:rsidRPr="00616F2B">
              <w:rPr>
                <w:rFonts w:eastAsia="Times New Roman" w:cs="Arial"/>
                <w:color w:val="333333"/>
                <w:lang w:val="en-US"/>
              </w:rPr>
              <w:t xml:space="preserve">The </w:t>
            </w:r>
            <w:r w:rsidR="00BA1856">
              <w:t xml:space="preserve">Finance Officer </w:t>
            </w:r>
            <w:r w:rsidRPr="00616F2B">
              <w:rPr>
                <w:rFonts w:eastAsia="Times New Roman" w:cs="Arial"/>
                <w:color w:val="333333"/>
                <w:lang w:val="en-US"/>
              </w:rPr>
              <w:t>will carry out the following tasks:</w:t>
            </w:r>
          </w:p>
          <w:p w14:paraId="1C8DD263" w14:textId="77777777" w:rsidR="000F5D2D" w:rsidRDefault="000F5D2D" w:rsidP="000F5D2D">
            <w:pPr>
              <w:pStyle w:val="ListParagraph"/>
              <w:numPr>
                <w:ilvl w:val="0"/>
                <w:numId w:val="2"/>
              </w:numPr>
              <w:spacing w:after="120"/>
            </w:pPr>
            <w:r>
              <w:t>Assisting in the preparation of budgets</w:t>
            </w:r>
          </w:p>
          <w:p w14:paraId="07CCF277" w14:textId="77777777" w:rsidR="000F5D2D" w:rsidRDefault="000F5D2D" w:rsidP="000F5D2D">
            <w:pPr>
              <w:pStyle w:val="ListParagraph"/>
              <w:numPr>
                <w:ilvl w:val="0"/>
                <w:numId w:val="2"/>
              </w:numPr>
              <w:spacing w:after="120"/>
            </w:pPr>
            <w:r>
              <w:t>Managing records and receipts</w:t>
            </w:r>
          </w:p>
          <w:p w14:paraId="5C7E722E" w14:textId="77777777" w:rsidR="000F5D2D" w:rsidRDefault="000F5D2D" w:rsidP="000F5D2D">
            <w:pPr>
              <w:pStyle w:val="ListParagraph"/>
              <w:numPr>
                <w:ilvl w:val="0"/>
                <w:numId w:val="2"/>
              </w:numPr>
              <w:spacing w:after="120"/>
            </w:pPr>
            <w:r>
              <w:t>Reconciling daily, monthly and yearly transactions</w:t>
            </w:r>
          </w:p>
          <w:p w14:paraId="79EF3C54" w14:textId="77777777" w:rsidR="000F5D2D" w:rsidRDefault="000F5D2D" w:rsidP="000F5D2D">
            <w:pPr>
              <w:pStyle w:val="ListParagraph"/>
              <w:numPr>
                <w:ilvl w:val="0"/>
                <w:numId w:val="2"/>
              </w:numPr>
              <w:spacing w:after="120"/>
            </w:pPr>
            <w:r>
              <w:t>Preparing balance sheets and other financial reports</w:t>
            </w:r>
          </w:p>
          <w:p w14:paraId="69EA58C0" w14:textId="77777777" w:rsidR="000F5D2D" w:rsidRDefault="000F5D2D" w:rsidP="000F5D2D">
            <w:pPr>
              <w:pStyle w:val="ListParagraph"/>
              <w:numPr>
                <w:ilvl w:val="0"/>
                <w:numId w:val="2"/>
              </w:numPr>
              <w:spacing w:after="120"/>
            </w:pPr>
            <w:r>
              <w:t xml:space="preserve">Processing invoices </w:t>
            </w:r>
          </w:p>
          <w:p w14:paraId="5E5BAFDD" w14:textId="77777777" w:rsidR="000F5D2D" w:rsidRDefault="000F5D2D" w:rsidP="000F5D2D">
            <w:pPr>
              <w:pStyle w:val="ListParagraph"/>
              <w:numPr>
                <w:ilvl w:val="0"/>
                <w:numId w:val="2"/>
              </w:numPr>
              <w:spacing w:after="120"/>
            </w:pPr>
            <w:r>
              <w:t>Ensure data integrity in all financial reporting.</w:t>
            </w:r>
          </w:p>
          <w:p w14:paraId="7E76A39F" w14:textId="77777777" w:rsidR="000F5D2D" w:rsidRDefault="000F5D2D" w:rsidP="000F5D2D">
            <w:pPr>
              <w:pStyle w:val="ListParagraph"/>
              <w:numPr>
                <w:ilvl w:val="0"/>
                <w:numId w:val="2"/>
              </w:numPr>
              <w:spacing w:after="120"/>
            </w:pPr>
            <w:r>
              <w:t>Perform finance analysis, reporting and management tasks</w:t>
            </w:r>
          </w:p>
          <w:p w14:paraId="28701202" w14:textId="10ACEDCC" w:rsidR="000F5D2D" w:rsidRDefault="000F5D2D" w:rsidP="000F5D2D">
            <w:pPr>
              <w:pStyle w:val="ListParagraph"/>
              <w:numPr>
                <w:ilvl w:val="0"/>
                <w:numId w:val="2"/>
              </w:numPr>
              <w:spacing w:after="120"/>
            </w:pPr>
            <w:r>
              <w:t>Developing an in-depth knowledge of M</w:t>
            </w:r>
            <w:r w:rsidR="005A6D19">
              <w:t>oD</w:t>
            </w:r>
            <w:r>
              <w:t xml:space="preserve"> financial process and system</w:t>
            </w:r>
          </w:p>
          <w:p w14:paraId="6E6FAB51" w14:textId="6CE11B35" w:rsidR="000F5D2D" w:rsidRDefault="000F5D2D" w:rsidP="000F5D2D">
            <w:pPr>
              <w:pStyle w:val="ListParagraph"/>
              <w:numPr>
                <w:ilvl w:val="0"/>
                <w:numId w:val="2"/>
              </w:numPr>
              <w:spacing w:after="120"/>
            </w:pPr>
            <w:r>
              <w:t>Providing financial advice to senior leadership with M</w:t>
            </w:r>
            <w:r w:rsidR="005A6D19">
              <w:t>oD</w:t>
            </w:r>
          </w:p>
          <w:p w14:paraId="4D0C4566" w14:textId="77777777" w:rsidR="000F5D2D" w:rsidRDefault="000F5D2D" w:rsidP="000F5D2D">
            <w:pPr>
              <w:pStyle w:val="ListParagraph"/>
              <w:numPr>
                <w:ilvl w:val="0"/>
                <w:numId w:val="2"/>
              </w:numPr>
              <w:spacing w:after="120"/>
            </w:pPr>
            <w:r>
              <w:t>Being a key point of contact for other departments on financial and accounting matters</w:t>
            </w:r>
          </w:p>
          <w:p w14:paraId="6ACF475F" w14:textId="77777777" w:rsidR="00321D5E" w:rsidRPr="005A22A2" w:rsidRDefault="000F5D2D" w:rsidP="000F5D2D">
            <w:pPr>
              <w:pStyle w:val="ListParagraph"/>
              <w:numPr>
                <w:ilvl w:val="0"/>
                <w:numId w:val="2"/>
              </w:numPr>
              <w:spacing w:after="120"/>
            </w:pPr>
            <w:r>
              <w:t>Supporting the senior leadership with projects and tasks when required.</w:t>
            </w:r>
          </w:p>
        </w:tc>
      </w:tr>
      <w:tr w:rsidR="009E5DB1" w14:paraId="280A5B89" w14:textId="77777777" w:rsidTr="005A6D19">
        <w:tc>
          <w:tcPr>
            <w:tcW w:w="9016" w:type="dxa"/>
            <w:gridSpan w:val="2"/>
            <w:shd w:val="clear" w:color="auto" w:fill="D0CECE" w:themeFill="background2" w:themeFillShade="E6"/>
          </w:tcPr>
          <w:p w14:paraId="5C32E865" w14:textId="77777777" w:rsidR="009E5DB1" w:rsidRDefault="009E5DB1" w:rsidP="009E5DB1">
            <w:r>
              <w:rPr>
                <w:b/>
              </w:rPr>
              <w:lastRenderedPageBreak/>
              <w:t>III. Key Deliverables</w:t>
            </w:r>
          </w:p>
        </w:tc>
      </w:tr>
      <w:tr w:rsidR="009E5DB1" w14:paraId="3A49D79C" w14:textId="77777777" w:rsidTr="005A6D19">
        <w:tc>
          <w:tcPr>
            <w:tcW w:w="9016" w:type="dxa"/>
            <w:gridSpan w:val="2"/>
          </w:tcPr>
          <w:p w14:paraId="30665F60" w14:textId="77777777" w:rsidR="006754DA" w:rsidRPr="00BA1856" w:rsidRDefault="00BA1856" w:rsidP="006754DA">
            <w:pPr>
              <w:pStyle w:val="ListParagraph"/>
              <w:numPr>
                <w:ilvl w:val="0"/>
                <w:numId w:val="5"/>
              </w:numPr>
              <w:spacing w:after="120"/>
              <w:rPr>
                <w:rFonts w:cs="Times New Roman"/>
                <w:lang w:val="en-US"/>
              </w:rPr>
            </w:pPr>
            <w:r>
              <w:rPr>
                <w:rFonts w:cs="Times New Roman"/>
              </w:rPr>
              <w:t>Well prepared and update budget documents</w:t>
            </w:r>
          </w:p>
          <w:p w14:paraId="6265C016" w14:textId="77777777" w:rsidR="00BA1856" w:rsidRPr="00BA1856" w:rsidRDefault="00BA1856" w:rsidP="006754DA">
            <w:pPr>
              <w:pStyle w:val="ListParagraph"/>
              <w:numPr>
                <w:ilvl w:val="0"/>
                <w:numId w:val="5"/>
              </w:numPr>
              <w:spacing w:after="120"/>
              <w:rPr>
                <w:rFonts w:cs="Times New Roman"/>
                <w:lang w:val="en-US"/>
              </w:rPr>
            </w:pPr>
            <w:r>
              <w:rPr>
                <w:rFonts w:cs="Times New Roman"/>
              </w:rPr>
              <w:t>All received invoices processed in due time in accordance with rules and regulations</w:t>
            </w:r>
          </w:p>
          <w:p w14:paraId="74870081" w14:textId="77777777" w:rsidR="00BA1856" w:rsidRPr="0030440B" w:rsidRDefault="0030440B" w:rsidP="006754DA">
            <w:pPr>
              <w:pStyle w:val="ListParagraph"/>
              <w:numPr>
                <w:ilvl w:val="0"/>
                <w:numId w:val="5"/>
              </w:numPr>
              <w:spacing w:after="120"/>
              <w:rPr>
                <w:rFonts w:cs="Times New Roman"/>
                <w:lang w:val="en-US"/>
              </w:rPr>
            </w:pPr>
            <w:r>
              <w:rPr>
                <w:rFonts w:cs="Times New Roman"/>
              </w:rPr>
              <w:t>Balance sheets and financial reports prepared in a timely and accurate manner</w:t>
            </w:r>
            <w:r w:rsidR="00BA1856">
              <w:rPr>
                <w:rFonts w:cs="Times New Roman"/>
              </w:rPr>
              <w:t xml:space="preserve"> </w:t>
            </w:r>
          </w:p>
          <w:p w14:paraId="7A2B4002" w14:textId="77777777" w:rsidR="0030440B" w:rsidRDefault="0030440B" w:rsidP="006754DA">
            <w:pPr>
              <w:pStyle w:val="ListParagraph"/>
              <w:numPr>
                <w:ilvl w:val="0"/>
                <w:numId w:val="5"/>
              </w:numPr>
              <w:spacing w:after="120"/>
              <w:rPr>
                <w:rFonts w:cs="Times New Roman"/>
                <w:lang w:val="en-US"/>
              </w:rPr>
            </w:pPr>
            <w:r>
              <w:rPr>
                <w:rFonts w:cs="Times New Roman"/>
              </w:rPr>
              <w:t xml:space="preserve">A </w:t>
            </w:r>
            <w:proofErr w:type="spellStart"/>
            <w:r>
              <w:rPr>
                <w:rFonts w:cs="Times New Roman"/>
              </w:rPr>
              <w:t>well functioning</w:t>
            </w:r>
            <w:proofErr w:type="spellEnd"/>
            <w:r>
              <w:rPr>
                <w:rFonts w:cs="Times New Roman"/>
              </w:rPr>
              <w:t xml:space="preserve"> receipts and records management system.</w:t>
            </w:r>
          </w:p>
          <w:p w14:paraId="68438356" w14:textId="7A5E5646" w:rsidR="006754DA" w:rsidRPr="00321D5E" w:rsidRDefault="006754DA" w:rsidP="006754DA">
            <w:pPr>
              <w:pStyle w:val="ListParagraph"/>
              <w:numPr>
                <w:ilvl w:val="0"/>
                <w:numId w:val="5"/>
              </w:numPr>
              <w:spacing w:after="120"/>
              <w:rPr>
                <w:rFonts w:cs="Times New Roman"/>
                <w:lang w:val="en-US"/>
              </w:rPr>
            </w:pPr>
            <w:r>
              <w:rPr>
                <w:rFonts w:cs="Times New Roman"/>
              </w:rPr>
              <w:t xml:space="preserve">Good working relationships and </w:t>
            </w:r>
            <w:proofErr w:type="spellStart"/>
            <w:r>
              <w:rPr>
                <w:rFonts w:cs="Times New Roman"/>
              </w:rPr>
              <w:t>well functioning</w:t>
            </w:r>
            <w:proofErr w:type="spellEnd"/>
            <w:r>
              <w:rPr>
                <w:rFonts w:cs="Times New Roman"/>
              </w:rPr>
              <w:t xml:space="preserve"> cooperation and coordination with other departments within </w:t>
            </w:r>
            <w:r w:rsidR="005A6D19">
              <w:t>MoD</w:t>
            </w:r>
            <w:r>
              <w:rPr>
                <w:rFonts w:cs="Times New Roman"/>
              </w:rPr>
              <w:t>.</w:t>
            </w:r>
          </w:p>
          <w:p w14:paraId="011268C4" w14:textId="77777777" w:rsidR="009E5DB1" w:rsidRDefault="00F76544" w:rsidP="006754DA">
            <w:pPr>
              <w:pStyle w:val="ListParagraph"/>
              <w:numPr>
                <w:ilvl w:val="0"/>
                <w:numId w:val="5"/>
              </w:numPr>
            </w:pPr>
            <w:r w:rsidRPr="006754DA">
              <w:t>Monthly Activities Report. A report on activities undertaken for the month</w:t>
            </w:r>
            <w:r w:rsidRPr="00321D5E">
              <w:t xml:space="preserve"> in the execution of your duties and responsibilities.</w:t>
            </w:r>
            <w:r>
              <w:t xml:space="preserve"> </w:t>
            </w:r>
          </w:p>
        </w:tc>
      </w:tr>
      <w:tr w:rsidR="005C1042" w14:paraId="04CECB71" w14:textId="77777777" w:rsidTr="005A6D19">
        <w:tc>
          <w:tcPr>
            <w:tcW w:w="9016" w:type="dxa"/>
            <w:gridSpan w:val="2"/>
            <w:shd w:val="clear" w:color="auto" w:fill="D9D9D9" w:themeFill="background1" w:themeFillShade="D9"/>
          </w:tcPr>
          <w:p w14:paraId="3DE13C30" w14:textId="77777777" w:rsidR="005C1042" w:rsidRPr="00246352" w:rsidRDefault="009E5DB1" w:rsidP="005C1042">
            <w:pPr>
              <w:rPr>
                <w:b/>
              </w:rPr>
            </w:pPr>
            <w:r>
              <w:rPr>
                <w:b/>
              </w:rPr>
              <w:t>IV</w:t>
            </w:r>
            <w:r w:rsidR="005C1042" w:rsidRPr="00246352">
              <w:rPr>
                <w:b/>
              </w:rPr>
              <w:t>. Reporting</w:t>
            </w:r>
          </w:p>
        </w:tc>
      </w:tr>
      <w:tr w:rsidR="005C1042" w14:paraId="42AEA3E5" w14:textId="77777777" w:rsidTr="005A6D19">
        <w:tc>
          <w:tcPr>
            <w:tcW w:w="9016" w:type="dxa"/>
            <w:gridSpan w:val="2"/>
          </w:tcPr>
          <w:p w14:paraId="0C5F64E7" w14:textId="506F62C2" w:rsidR="005C1042" w:rsidRPr="00CB0A3E" w:rsidRDefault="00CB0A3E" w:rsidP="00421B02">
            <w:r>
              <w:t>The Finance Officer</w:t>
            </w:r>
            <w:r w:rsidR="004C35F1">
              <w:t xml:space="preserve"> </w:t>
            </w:r>
            <w:r w:rsidR="005C1042" w:rsidRPr="00917486">
              <w:t>report</w:t>
            </w:r>
            <w:r w:rsidR="004C35F1">
              <w:t>s</w:t>
            </w:r>
            <w:r w:rsidR="005C1042" w:rsidRPr="00917486">
              <w:t xml:space="preserve"> to </w:t>
            </w:r>
            <w:r w:rsidR="004C35F1">
              <w:t xml:space="preserve">the </w:t>
            </w:r>
            <w:r w:rsidR="00321D5E" w:rsidRPr="00321D5E">
              <w:t xml:space="preserve">DG </w:t>
            </w:r>
            <w:r w:rsidR="005A6D19">
              <w:t>MoD</w:t>
            </w:r>
            <w:r>
              <w:t>.</w:t>
            </w:r>
          </w:p>
        </w:tc>
      </w:tr>
      <w:tr w:rsidR="005C1042" w14:paraId="62EAB45C" w14:textId="77777777" w:rsidTr="005A6D19">
        <w:tc>
          <w:tcPr>
            <w:tcW w:w="9016" w:type="dxa"/>
            <w:gridSpan w:val="2"/>
            <w:shd w:val="clear" w:color="auto" w:fill="D9D9D9" w:themeFill="background1" w:themeFillShade="D9"/>
          </w:tcPr>
          <w:p w14:paraId="40D267F3" w14:textId="77777777" w:rsidR="005C1042" w:rsidRPr="00246352" w:rsidRDefault="00285709" w:rsidP="005C1042">
            <w:pPr>
              <w:rPr>
                <w:b/>
              </w:rPr>
            </w:pPr>
            <w:r w:rsidRPr="00246352">
              <w:rPr>
                <w:b/>
              </w:rPr>
              <w:t>V</w:t>
            </w:r>
            <w:r w:rsidR="005C1042" w:rsidRPr="00246352">
              <w:rPr>
                <w:b/>
              </w:rPr>
              <w:t>. Recruitment Qualifications and Competencies</w:t>
            </w:r>
          </w:p>
        </w:tc>
      </w:tr>
      <w:tr w:rsidR="005C1042" w14:paraId="57C73DD7" w14:textId="77777777" w:rsidTr="005A6D19">
        <w:tc>
          <w:tcPr>
            <w:tcW w:w="9016" w:type="dxa"/>
            <w:gridSpan w:val="2"/>
          </w:tcPr>
          <w:p w14:paraId="61161A84" w14:textId="77777777" w:rsidR="00321D5E" w:rsidRPr="00321D5E" w:rsidRDefault="00321D5E" w:rsidP="00321D5E">
            <w:pPr>
              <w:spacing w:after="120"/>
            </w:pPr>
            <w:r w:rsidRPr="00321D5E">
              <w:rPr>
                <w:b/>
              </w:rPr>
              <w:t>Education:</w:t>
            </w:r>
            <w:r w:rsidRPr="00321D5E">
              <w:rPr>
                <w:u w:val="single"/>
              </w:rPr>
              <w:t xml:space="preserve"> </w:t>
            </w:r>
            <w:r w:rsidRPr="00321D5E">
              <w:t xml:space="preserve"> Bachelor’s Degree in Business Administration, </w:t>
            </w:r>
            <w:r w:rsidRPr="00321D5E">
              <w:rPr>
                <w:lang w:val="en-US"/>
              </w:rPr>
              <w:t>or equivalent in and Political Sciences, International Relations, Criminology, or Strategic Studies.</w:t>
            </w:r>
            <w:bookmarkStart w:id="0" w:name="_GoBack"/>
            <w:bookmarkEnd w:id="0"/>
          </w:p>
          <w:p w14:paraId="280425C7" w14:textId="77777777" w:rsidR="00321D5E" w:rsidRPr="00321D5E" w:rsidRDefault="00321D5E" w:rsidP="00321D5E">
            <w:pPr>
              <w:spacing w:after="120"/>
              <w:rPr>
                <w:b/>
              </w:rPr>
            </w:pPr>
            <w:r w:rsidRPr="00321D5E">
              <w:rPr>
                <w:b/>
              </w:rPr>
              <w:t xml:space="preserve">Experience: </w:t>
            </w:r>
          </w:p>
          <w:p w14:paraId="422A0561" w14:textId="77777777" w:rsidR="00CB0A3E" w:rsidRDefault="00321D5E" w:rsidP="002A656D">
            <w:pPr>
              <w:numPr>
                <w:ilvl w:val="0"/>
                <w:numId w:val="4"/>
              </w:numPr>
              <w:spacing w:after="120"/>
            </w:pPr>
            <w:r w:rsidRPr="00321D5E">
              <w:t xml:space="preserve">At least three years of experience in </w:t>
            </w:r>
            <w:r w:rsidR="00CB0A3E" w:rsidRPr="002A656D">
              <w:t>finance</w:t>
            </w:r>
            <w:r w:rsidRPr="00321D5E">
              <w:t xml:space="preserve"> or related administration, operations and planning</w:t>
            </w:r>
            <w:r w:rsidR="00CB0A3E" w:rsidRPr="002A656D">
              <w:t>;</w:t>
            </w:r>
          </w:p>
          <w:p w14:paraId="611D3C05" w14:textId="77777777" w:rsidR="00321D5E" w:rsidRPr="00321D5E" w:rsidRDefault="00CB0A3E" w:rsidP="002A656D">
            <w:pPr>
              <w:numPr>
                <w:ilvl w:val="0"/>
                <w:numId w:val="4"/>
              </w:numPr>
              <w:spacing w:after="120"/>
            </w:pPr>
            <w:r w:rsidRPr="002A656D">
              <w:t xml:space="preserve">Experience of preparing </w:t>
            </w:r>
            <w:r>
              <w:t>budge</w:t>
            </w:r>
            <w:r w:rsidRPr="002A656D">
              <w:t>t documents and financial reports;</w:t>
            </w:r>
            <w:r w:rsidR="00321D5E" w:rsidRPr="00321D5E">
              <w:t xml:space="preserve"> </w:t>
            </w:r>
          </w:p>
          <w:p w14:paraId="0D490CFE" w14:textId="591DBBDE" w:rsidR="00321D5E" w:rsidRPr="00C55359" w:rsidRDefault="00321D5E" w:rsidP="00321D5E">
            <w:pPr>
              <w:numPr>
                <w:ilvl w:val="0"/>
                <w:numId w:val="4"/>
              </w:numPr>
              <w:spacing w:after="120"/>
            </w:pPr>
            <w:r w:rsidRPr="00321D5E">
              <w:t>Knowledge and understanding report writing and office administration</w:t>
            </w:r>
            <w:r w:rsidR="00CB0A3E" w:rsidRPr="002A656D">
              <w:t>.</w:t>
            </w:r>
          </w:p>
          <w:p w14:paraId="4684157C" w14:textId="77777777" w:rsidR="00321D5E" w:rsidRPr="00321D5E" w:rsidRDefault="00321D5E" w:rsidP="00321D5E">
            <w:pPr>
              <w:pStyle w:val="NoSpacing"/>
              <w:rPr>
                <w:rFonts w:ascii="Verdana" w:hAnsi="Verdana"/>
                <w:u w:val="single"/>
              </w:rPr>
            </w:pPr>
          </w:p>
          <w:p w14:paraId="54390C23" w14:textId="77777777" w:rsidR="00321D5E" w:rsidRPr="00321D5E" w:rsidRDefault="00321D5E" w:rsidP="00321D5E">
            <w:pPr>
              <w:pStyle w:val="NoSpacing"/>
              <w:rPr>
                <w:rFonts w:ascii="Verdana" w:hAnsi="Verdana"/>
                <w:b/>
              </w:rPr>
            </w:pPr>
            <w:r w:rsidRPr="00321D5E">
              <w:rPr>
                <w:rFonts w:ascii="Verdana" w:hAnsi="Verdana"/>
                <w:b/>
              </w:rPr>
              <w:t>Competencies:</w:t>
            </w:r>
          </w:p>
          <w:p w14:paraId="2B938F9B" w14:textId="77777777" w:rsidR="00CB0A3E" w:rsidRDefault="00CB0A3E" w:rsidP="00A15D4B">
            <w:pPr>
              <w:numPr>
                <w:ilvl w:val="0"/>
                <w:numId w:val="4"/>
              </w:numPr>
              <w:spacing w:after="120"/>
            </w:pPr>
            <w:r w:rsidRPr="00321D5E">
              <w:t>Substantial knowledge of planning and budgetary practices;</w:t>
            </w:r>
          </w:p>
          <w:p w14:paraId="56F8EE92" w14:textId="77777777" w:rsidR="00A15D4B" w:rsidRPr="00321D5E" w:rsidRDefault="00A15D4B" w:rsidP="00A15D4B">
            <w:pPr>
              <w:numPr>
                <w:ilvl w:val="0"/>
                <w:numId w:val="4"/>
              </w:numPr>
              <w:spacing w:after="120"/>
            </w:pPr>
            <w:r w:rsidRPr="0028078B">
              <w:t>Substantial knowledge of financial and procurement practices;</w:t>
            </w:r>
          </w:p>
          <w:p w14:paraId="26E538E6" w14:textId="77777777" w:rsidR="00321D5E" w:rsidRPr="00321D5E" w:rsidRDefault="00321D5E" w:rsidP="00A15D4B">
            <w:pPr>
              <w:numPr>
                <w:ilvl w:val="0"/>
                <w:numId w:val="4"/>
              </w:numPr>
              <w:spacing w:after="120"/>
            </w:pPr>
            <w:r w:rsidRPr="00321D5E">
              <w:t>Knowledge and understanding of donor reporting requirements;</w:t>
            </w:r>
          </w:p>
          <w:p w14:paraId="42C48B93" w14:textId="77777777" w:rsidR="00321D5E" w:rsidRPr="00321D5E" w:rsidRDefault="00321D5E" w:rsidP="00A15D4B">
            <w:pPr>
              <w:numPr>
                <w:ilvl w:val="0"/>
                <w:numId w:val="4"/>
              </w:numPr>
              <w:spacing w:after="120"/>
            </w:pPr>
            <w:r w:rsidRPr="00321D5E">
              <w:t>conscientious and self-motivated with an ability to work as a team member and on own initiative;</w:t>
            </w:r>
          </w:p>
          <w:p w14:paraId="092B4CD7" w14:textId="77777777" w:rsidR="00321D5E" w:rsidRPr="00321D5E" w:rsidRDefault="00321D5E" w:rsidP="00A15D4B">
            <w:pPr>
              <w:numPr>
                <w:ilvl w:val="0"/>
                <w:numId w:val="4"/>
              </w:numPr>
              <w:spacing w:after="120"/>
            </w:pPr>
            <w:r w:rsidRPr="00321D5E">
              <w:t>Ability to work as part of a multidisciplinary team,</w:t>
            </w:r>
          </w:p>
          <w:p w14:paraId="5D2F7DB0" w14:textId="77777777" w:rsidR="00321D5E" w:rsidRPr="00321D5E" w:rsidRDefault="00321D5E" w:rsidP="00A15D4B">
            <w:pPr>
              <w:numPr>
                <w:ilvl w:val="0"/>
                <w:numId w:val="4"/>
              </w:numPr>
              <w:spacing w:after="120"/>
            </w:pPr>
            <w:r w:rsidRPr="00321D5E">
              <w:lastRenderedPageBreak/>
              <w:t>conscientious and self-motivated with an ability to work as a team member and on own initiative;</w:t>
            </w:r>
          </w:p>
          <w:p w14:paraId="01F5C1E0" w14:textId="77777777" w:rsidR="00321D5E" w:rsidRPr="00321D5E" w:rsidRDefault="00321D5E" w:rsidP="00A15D4B">
            <w:pPr>
              <w:pStyle w:val="NoSpacing"/>
              <w:numPr>
                <w:ilvl w:val="0"/>
                <w:numId w:val="4"/>
              </w:numPr>
              <w:rPr>
                <w:rFonts w:ascii="Verdana" w:hAnsi="Verdana"/>
              </w:rPr>
            </w:pPr>
            <w:r w:rsidRPr="00321D5E">
              <w:rPr>
                <w:rFonts w:ascii="Verdana" w:hAnsi="Verdana"/>
              </w:rPr>
              <w:t>IT - in particular MS Word, MS Excel, Power Point.</w:t>
            </w:r>
          </w:p>
          <w:p w14:paraId="4C1B684B" w14:textId="77777777" w:rsidR="00321D5E" w:rsidRPr="00321D5E" w:rsidRDefault="00321D5E" w:rsidP="00321D5E">
            <w:pPr>
              <w:pStyle w:val="NoSpacing"/>
              <w:rPr>
                <w:rFonts w:ascii="Verdana" w:hAnsi="Verdana"/>
                <w:u w:val="single"/>
              </w:rPr>
            </w:pPr>
          </w:p>
          <w:p w14:paraId="527CEEBF" w14:textId="77777777" w:rsidR="00321D5E" w:rsidRPr="00321D5E" w:rsidRDefault="00321D5E" w:rsidP="00321D5E">
            <w:pPr>
              <w:pStyle w:val="NoSpacing"/>
              <w:rPr>
                <w:rFonts w:ascii="Verdana" w:hAnsi="Verdana"/>
                <w:b/>
              </w:rPr>
            </w:pPr>
            <w:r w:rsidRPr="00321D5E">
              <w:rPr>
                <w:rFonts w:ascii="Verdana" w:hAnsi="Verdana"/>
                <w:b/>
              </w:rPr>
              <w:t>Language requirements:</w:t>
            </w:r>
          </w:p>
          <w:p w14:paraId="34EBDE98" w14:textId="00F32DB2" w:rsidR="00AE46F7" w:rsidRPr="00C55359" w:rsidRDefault="00321D5E" w:rsidP="00C55359">
            <w:pPr>
              <w:pStyle w:val="NoSpacing"/>
              <w:numPr>
                <w:ilvl w:val="0"/>
                <w:numId w:val="4"/>
              </w:numPr>
              <w:rPr>
                <w:rFonts w:ascii="Verdana" w:hAnsi="Verdana"/>
              </w:rPr>
            </w:pPr>
            <w:r w:rsidRPr="00321D5E">
              <w:rPr>
                <w:rFonts w:ascii="Verdana" w:hAnsi="Verdana"/>
              </w:rPr>
              <w:t>Fluent in written and spoken Somali and English</w:t>
            </w:r>
          </w:p>
        </w:tc>
      </w:tr>
    </w:tbl>
    <w:p w14:paraId="119C4C08" w14:textId="77777777" w:rsidR="00427F4D" w:rsidRDefault="00427F4D"/>
    <w:p w14:paraId="341D8A1A" w14:textId="77777777" w:rsidR="00427F4D" w:rsidRDefault="00427F4D"/>
    <w:sectPr w:rsidR="00427F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C4C8" w14:textId="77777777" w:rsidR="00DC1F25" w:rsidRDefault="00DC1F25" w:rsidP="005F2CE3">
      <w:r>
        <w:separator/>
      </w:r>
    </w:p>
  </w:endnote>
  <w:endnote w:type="continuationSeparator" w:id="0">
    <w:p w14:paraId="24975585" w14:textId="77777777" w:rsidR="00DC1F25" w:rsidRDefault="00DC1F25" w:rsidP="005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4931" w14:textId="77777777" w:rsidR="009D2756" w:rsidRPr="002E3CCB" w:rsidRDefault="009D2756" w:rsidP="00E33C0F">
    <w:pPr>
      <w:pStyle w:val="Footer"/>
      <w:rPr>
        <w:sz w:val="12"/>
        <w:szCs w:val="16"/>
      </w:rPr>
    </w:pPr>
    <w:r w:rsidRPr="002E3CCB">
      <w:rPr>
        <w:sz w:val="12"/>
        <w:szCs w:val="16"/>
      </w:rPr>
      <w:t>March 2019</w:t>
    </w:r>
  </w:p>
  <w:p w14:paraId="20F7CA20" w14:textId="77777777" w:rsidR="009D2756" w:rsidRDefault="009D2756">
    <w:pPr>
      <w:pStyle w:val="Footer"/>
    </w:pPr>
  </w:p>
  <w:p w14:paraId="5D11E1B3" w14:textId="77777777" w:rsidR="009D2756" w:rsidRDefault="009D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C062" w14:textId="77777777" w:rsidR="00DC1F25" w:rsidRDefault="00DC1F25" w:rsidP="005F2CE3">
      <w:r>
        <w:separator/>
      </w:r>
    </w:p>
  </w:footnote>
  <w:footnote w:type="continuationSeparator" w:id="0">
    <w:p w14:paraId="1C4AD2D4" w14:textId="77777777" w:rsidR="00DC1F25" w:rsidRDefault="00DC1F25" w:rsidP="005F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764"/>
    <w:multiLevelType w:val="hybridMultilevel"/>
    <w:tmpl w:val="585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F3F84"/>
    <w:multiLevelType w:val="hybridMultilevel"/>
    <w:tmpl w:val="77EC3C88"/>
    <w:lvl w:ilvl="0" w:tplc="08090001">
      <w:start w:val="1"/>
      <w:numFmt w:val="bullet"/>
      <w:lvlText w:val=""/>
      <w:lvlJc w:val="left"/>
      <w:pPr>
        <w:ind w:left="360" w:hanging="360"/>
      </w:pPr>
      <w:rPr>
        <w:rFonts w:ascii="Symbol" w:hAnsi="Symbol" w:hint="default"/>
      </w:rPr>
    </w:lvl>
    <w:lvl w:ilvl="1" w:tplc="BAEC8342">
      <w:start w:val="2"/>
      <w:numFmt w:val="bullet"/>
      <w:lvlText w:val="•"/>
      <w:lvlJc w:val="left"/>
      <w:pPr>
        <w:ind w:left="1440" w:hanging="72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C30876"/>
    <w:multiLevelType w:val="hybridMultilevel"/>
    <w:tmpl w:val="677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D748F"/>
    <w:multiLevelType w:val="hybridMultilevel"/>
    <w:tmpl w:val="D624C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9A3D53"/>
    <w:multiLevelType w:val="hybridMultilevel"/>
    <w:tmpl w:val="AC221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FD4E3D"/>
    <w:multiLevelType w:val="hybridMultilevel"/>
    <w:tmpl w:val="995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28C8"/>
    <w:multiLevelType w:val="hybridMultilevel"/>
    <w:tmpl w:val="8104FD22"/>
    <w:lvl w:ilvl="0" w:tplc="04090001">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62B92294"/>
    <w:multiLevelType w:val="hybridMultilevel"/>
    <w:tmpl w:val="9AD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7F4D"/>
    <w:rsid w:val="000852A8"/>
    <w:rsid w:val="000A444E"/>
    <w:rsid w:val="000F5D2D"/>
    <w:rsid w:val="00147D81"/>
    <w:rsid w:val="00164085"/>
    <w:rsid w:val="0017151A"/>
    <w:rsid w:val="001D0475"/>
    <w:rsid w:val="001D63BF"/>
    <w:rsid w:val="001F1638"/>
    <w:rsid w:val="0021623F"/>
    <w:rsid w:val="00246352"/>
    <w:rsid w:val="00285709"/>
    <w:rsid w:val="002A656D"/>
    <w:rsid w:val="002B0A71"/>
    <w:rsid w:val="0030440B"/>
    <w:rsid w:val="00321D5E"/>
    <w:rsid w:val="00340A38"/>
    <w:rsid w:val="003447CD"/>
    <w:rsid w:val="00350643"/>
    <w:rsid w:val="00354517"/>
    <w:rsid w:val="00365613"/>
    <w:rsid w:val="00373980"/>
    <w:rsid w:val="003A4BFC"/>
    <w:rsid w:val="003B0D4F"/>
    <w:rsid w:val="003C0564"/>
    <w:rsid w:val="00421B02"/>
    <w:rsid w:val="00426282"/>
    <w:rsid w:val="00427F4D"/>
    <w:rsid w:val="0048284D"/>
    <w:rsid w:val="00492461"/>
    <w:rsid w:val="004C33B1"/>
    <w:rsid w:val="004C35F1"/>
    <w:rsid w:val="004F2BAE"/>
    <w:rsid w:val="00506DFC"/>
    <w:rsid w:val="0051268B"/>
    <w:rsid w:val="0054288B"/>
    <w:rsid w:val="005A6D19"/>
    <w:rsid w:val="005C1042"/>
    <w:rsid w:val="005F2CE3"/>
    <w:rsid w:val="00623D01"/>
    <w:rsid w:val="006754DA"/>
    <w:rsid w:val="00715905"/>
    <w:rsid w:val="007A3CEA"/>
    <w:rsid w:val="007D0412"/>
    <w:rsid w:val="007D113A"/>
    <w:rsid w:val="007D15A4"/>
    <w:rsid w:val="007D7535"/>
    <w:rsid w:val="00853485"/>
    <w:rsid w:val="008A5DFD"/>
    <w:rsid w:val="008C4E02"/>
    <w:rsid w:val="00940720"/>
    <w:rsid w:val="009631DB"/>
    <w:rsid w:val="009D0B74"/>
    <w:rsid w:val="009D2756"/>
    <w:rsid w:val="009E5DB1"/>
    <w:rsid w:val="00A15D4B"/>
    <w:rsid w:val="00A35F53"/>
    <w:rsid w:val="00AD5C95"/>
    <w:rsid w:val="00AE46F7"/>
    <w:rsid w:val="00B10A5A"/>
    <w:rsid w:val="00B4692C"/>
    <w:rsid w:val="00BA1856"/>
    <w:rsid w:val="00BF3FF1"/>
    <w:rsid w:val="00C00450"/>
    <w:rsid w:val="00C55359"/>
    <w:rsid w:val="00C80281"/>
    <w:rsid w:val="00CB0A3E"/>
    <w:rsid w:val="00CB2C47"/>
    <w:rsid w:val="00D10321"/>
    <w:rsid w:val="00D14EAC"/>
    <w:rsid w:val="00D35C38"/>
    <w:rsid w:val="00D4195D"/>
    <w:rsid w:val="00D434B1"/>
    <w:rsid w:val="00D749CA"/>
    <w:rsid w:val="00DC1F25"/>
    <w:rsid w:val="00DE0ADB"/>
    <w:rsid w:val="00E22896"/>
    <w:rsid w:val="00E33C0F"/>
    <w:rsid w:val="00E50329"/>
    <w:rsid w:val="00E917AF"/>
    <w:rsid w:val="00EC7787"/>
    <w:rsid w:val="00F21573"/>
    <w:rsid w:val="00F26078"/>
    <w:rsid w:val="00F468D1"/>
    <w:rsid w:val="00F76544"/>
    <w:rsid w:val="00FC0646"/>
    <w:rsid w:val="00FE33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545E1"/>
  <w15:docId w15:val="{4A145D33-42F6-4C52-A4B1-B5655D60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042"/>
    <w:pPr>
      <w:ind w:left="720"/>
      <w:contextualSpacing/>
    </w:pPr>
  </w:style>
  <w:style w:type="paragraph" w:styleId="BalloonText">
    <w:name w:val="Balloon Text"/>
    <w:basedOn w:val="Normal"/>
    <w:link w:val="BalloonTextChar"/>
    <w:uiPriority w:val="99"/>
    <w:semiHidden/>
    <w:unhideWhenUsed/>
    <w:rsid w:val="00246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52"/>
    <w:rPr>
      <w:rFonts w:ascii="Segoe UI" w:hAnsi="Segoe UI" w:cs="Segoe UI"/>
      <w:sz w:val="18"/>
      <w:szCs w:val="18"/>
    </w:rPr>
  </w:style>
  <w:style w:type="paragraph" w:styleId="Header">
    <w:name w:val="header"/>
    <w:basedOn w:val="Normal"/>
    <w:link w:val="HeaderChar"/>
    <w:uiPriority w:val="99"/>
    <w:unhideWhenUsed/>
    <w:rsid w:val="005F2CE3"/>
    <w:pPr>
      <w:tabs>
        <w:tab w:val="center" w:pos="4513"/>
        <w:tab w:val="right" w:pos="9026"/>
      </w:tabs>
    </w:pPr>
  </w:style>
  <w:style w:type="character" w:customStyle="1" w:styleId="HeaderChar">
    <w:name w:val="Header Char"/>
    <w:basedOn w:val="DefaultParagraphFont"/>
    <w:link w:val="Header"/>
    <w:uiPriority w:val="99"/>
    <w:rsid w:val="005F2CE3"/>
  </w:style>
  <w:style w:type="paragraph" w:styleId="Footer">
    <w:name w:val="footer"/>
    <w:basedOn w:val="Normal"/>
    <w:link w:val="FooterChar"/>
    <w:uiPriority w:val="99"/>
    <w:unhideWhenUsed/>
    <w:rsid w:val="005F2CE3"/>
    <w:pPr>
      <w:tabs>
        <w:tab w:val="center" w:pos="4513"/>
        <w:tab w:val="right" w:pos="9026"/>
      </w:tabs>
    </w:pPr>
  </w:style>
  <w:style w:type="character" w:customStyle="1" w:styleId="FooterChar">
    <w:name w:val="Footer Char"/>
    <w:basedOn w:val="DefaultParagraphFont"/>
    <w:link w:val="Footer"/>
    <w:uiPriority w:val="99"/>
    <w:rsid w:val="005F2CE3"/>
  </w:style>
  <w:style w:type="character" w:styleId="CommentReference">
    <w:name w:val="annotation reference"/>
    <w:basedOn w:val="DefaultParagraphFont"/>
    <w:uiPriority w:val="99"/>
    <w:semiHidden/>
    <w:unhideWhenUsed/>
    <w:rsid w:val="00AE46F7"/>
    <w:rPr>
      <w:sz w:val="16"/>
      <w:szCs w:val="16"/>
    </w:rPr>
  </w:style>
  <w:style w:type="paragraph" w:styleId="CommentText">
    <w:name w:val="annotation text"/>
    <w:basedOn w:val="Normal"/>
    <w:link w:val="CommentTextChar"/>
    <w:uiPriority w:val="99"/>
    <w:semiHidden/>
    <w:unhideWhenUsed/>
    <w:rsid w:val="00AE46F7"/>
    <w:rPr>
      <w:sz w:val="20"/>
      <w:szCs w:val="20"/>
    </w:rPr>
  </w:style>
  <w:style w:type="character" w:customStyle="1" w:styleId="CommentTextChar">
    <w:name w:val="Comment Text Char"/>
    <w:basedOn w:val="DefaultParagraphFont"/>
    <w:link w:val="CommentText"/>
    <w:uiPriority w:val="99"/>
    <w:semiHidden/>
    <w:rsid w:val="00AE46F7"/>
    <w:rPr>
      <w:sz w:val="20"/>
      <w:szCs w:val="20"/>
    </w:rPr>
  </w:style>
  <w:style w:type="paragraph" w:styleId="CommentSubject">
    <w:name w:val="annotation subject"/>
    <w:basedOn w:val="CommentText"/>
    <w:next w:val="CommentText"/>
    <w:link w:val="CommentSubjectChar"/>
    <w:uiPriority w:val="99"/>
    <w:semiHidden/>
    <w:unhideWhenUsed/>
    <w:rsid w:val="00AE46F7"/>
    <w:rPr>
      <w:b/>
      <w:bCs/>
    </w:rPr>
  </w:style>
  <w:style w:type="character" w:customStyle="1" w:styleId="CommentSubjectChar">
    <w:name w:val="Comment Subject Char"/>
    <w:basedOn w:val="CommentTextChar"/>
    <w:link w:val="CommentSubject"/>
    <w:uiPriority w:val="99"/>
    <w:semiHidden/>
    <w:rsid w:val="00AE46F7"/>
    <w:rPr>
      <w:b/>
      <w:bCs/>
      <w:sz w:val="20"/>
      <w:szCs w:val="20"/>
    </w:rPr>
  </w:style>
  <w:style w:type="character" w:customStyle="1" w:styleId="ListParagraphChar">
    <w:name w:val="List Paragraph Char"/>
    <w:link w:val="ListParagraph"/>
    <w:uiPriority w:val="34"/>
    <w:rsid w:val="00321D5E"/>
  </w:style>
  <w:style w:type="paragraph" w:styleId="NoSpacing">
    <w:name w:val="No Spacing"/>
    <w:uiPriority w:val="1"/>
    <w:qFormat/>
    <w:rsid w:val="00321D5E"/>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1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Howie</dc:creator>
  <cp:lastModifiedBy>Microsoft Office User</cp:lastModifiedBy>
  <cp:revision>2</cp:revision>
  <cp:lastPrinted>2018-01-28T13:50:00Z</cp:lastPrinted>
  <dcterms:created xsi:type="dcterms:W3CDTF">2019-10-10T18:55:00Z</dcterms:created>
  <dcterms:modified xsi:type="dcterms:W3CDTF">2019-10-10T18:55:00Z</dcterms:modified>
</cp:coreProperties>
</file>