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FB0F" w14:textId="77777777" w:rsidR="00CB2C47" w:rsidRDefault="00CB2C47" w:rsidP="00CB2C47">
      <w:pPr>
        <w:jc w:val="center"/>
      </w:pPr>
      <w:r w:rsidRPr="00AE73FD">
        <w:rPr>
          <w:noProof/>
          <w:lang w:eastAsia="en-GB"/>
        </w:rPr>
        <w:drawing>
          <wp:inline distT="0" distB="0" distL="0" distR="0" wp14:anchorId="410C18FF" wp14:editId="0827B4A0">
            <wp:extent cx="809297" cy="71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399" cy="717599"/>
                    </a:xfrm>
                    <a:prstGeom prst="rect">
                      <a:avLst/>
                    </a:prstGeom>
                    <a:noFill/>
                    <a:ln>
                      <a:noFill/>
                    </a:ln>
                  </pic:spPr>
                </pic:pic>
              </a:graphicData>
            </a:graphic>
          </wp:inline>
        </w:drawing>
      </w:r>
    </w:p>
    <w:p w14:paraId="74D250AD" w14:textId="7F4305E5" w:rsidR="00CB2C47" w:rsidRPr="00CB2C47" w:rsidRDefault="00CB2C47" w:rsidP="00CB2C47">
      <w:pPr>
        <w:jc w:val="center"/>
        <w:rPr>
          <w:b/>
        </w:rPr>
      </w:pPr>
      <w:r w:rsidRPr="00CB2C47">
        <w:rPr>
          <w:b/>
        </w:rPr>
        <w:t xml:space="preserve">MINISTRY OF </w:t>
      </w:r>
      <w:r w:rsidR="00574562">
        <w:rPr>
          <w:b/>
        </w:rPr>
        <w:t>DEFENCE</w:t>
      </w:r>
    </w:p>
    <w:p w14:paraId="436E0212" w14:textId="77777777" w:rsidR="00CB2C47" w:rsidRDefault="00CB2C47"/>
    <w:tbl>
      <w:tblPr>
        <w:tblStyle w:val="TableGrid"/>
        <w:tblW w:w="0" w:type="auto"/>
        <w:tblLook w:val="04A0" w:firstRow="1" w:lastRow="0" w:firstColumn="1" w:lastColumn="0" w:noHBand="0" w:noVBand="1"/>
      </w:tblPr>
      <w:tblGrid>
        <w:gridCol w:w="2972"/>
        <w:gridCol w:w="6044"/>
      </w:tblGrid>
      <w:tr w:rsidR="00427F4D" w14:paraId="10C6DF2F" w14:textId="77777777" w:rsidTr="005D17F9">
        <w:tc>
          <w:tcPr>
            <w:tcW w:w="9016" w:type="dxa"/>
            <w:gridSpan w:val="2"/>
            <w:vAlign w:val="bottom"/>
          </w:tcPr>
          <w:p w14:paraId="6E5244E1" w14:textId="77777777" w:rsidR="00427F4D" w:rsidRDefault="00427F4D" w:rsidP="00285709">
            <w:pPr>
              <w:jc w:val="center"/>
              <w:rPr>
                <w:b/>
              </w:rPr>
            </w:pPr>
          </w:p>
          <w:p w14:paraId="65294B7F" w14:textId="77777777" w:rsidR="00427F4D" w:rsidRDefault="00427F4D" w:rsidP="00285709">
            <w:pPr>
              <w:jc w:val="center"/>
              <w:rPr>
                <w:b/>
              </w:rPr>
            </w:pPr>
            <w:r w:rsidRPr="00427F4D">
              <w:rPr>
                <w:b/>
              </w:rPr>
              <w:t>TERMS OF REFERENCE</w:t>
            </w:r>
          </w:p>
          <w:p w14:paraId="7C42265E" w14:textId="77777777" w:rsidR="00427F4D" w:rsidRPr="00427F4D" w:rsidRDefault="00427F4D" w:rsidP="00285709">
            <w:pPr>
              <w:jc w:val="center"/>
              <w:rPr>
                <w:b/>
              </w:rPr>
            </w:pPr>
          </w:p>
        </w:tc>
      </w:tr>
      <w:tr w:rsidR="005C1042" w14:paraId="739F3725" w14:textId="77777777" w:rsidTr="005D17F9">
        <w:tc>
          <w:tcPr>
            <w:tcW w:w="2972" w:type="dxa"/>
          </w:tcPr>
          <w:p w14:paraId="386CCB71" w14:textId="77777777" w:rsidR="005C1042" w:rsidRPr="00427F4D" w:rsidRDefault="005C1042" w:rsidP="005C1042">
            <w:pPr>
              <w:rPr>
                <w:b/>
              </w:rPr>
            </w:pPr>
            <w:r w:rsidRPr="00427F4D">
              <w:rPr>
                <w:b/>
              </w:rPr>
              <w:t>Post title</w:t>
            </w:r>
          </w:p>
        </w:tc>
        <w:tc>
          <w:tcPr>
            <w:tcW w:w="6044" w:type="dxa"/>
          </w:tcPr>
          <w:p w14:paraId="40C57ED3" w14:textId="41B01A10" w:rsidR="005C1042" w:rsidRPr="00427F4D" w:rsidRDefault="003515E0" w:rsidP="00AB66CD">
            <w:pPr>
              <w:rPr>
                <w:b/>
              </w:rPr>
            </w:pPr>
            <w:r>
              <w:rPr>
                <w:b/>
              </w:rPr>
              <w:t>MoD</w:t>
            </w:r>
            <w:r w:rsidR="00E77D8D">
              <w:rPr>
                <w:b/>
              </w:rPr>
              <w:t xml:space="preserve"> </w:t>
            </w:r>
            <w:r w:rsidR="00E77D8D" w:rsidRPr="008B2AAC">
              <w:rPr>
                <w:b/>
                <w:highlight w:val="yellow"/>
              </w:rPr>
              <w:t>[Audit]</w:t>
            </w:r>
            <w:r>
              <w:rPr>
                <w:b/>
              </w:rPr>
              <w:t xml:space="preserve"> </w:t>
            </w:r>
            <w:r w:rsidR="005C1042">
              <w:rPr>
                <w:b/>
              </w:rPr>
              <w:t xml:space="preserve">Advisor </w:t>
            </w:r>
          </w:p>
        </w:tc>
      </w:tr>
      <w:tr w:rsidR="005C1042" w14:paraId="27BF3031" w14:textId="77777777" w:rsidTr="005D17F9">
        <w:tc>
          <w:tcPr>
            <w:tcW w:w="2972" w:type="dxa"/>
          </w:tcPr>
          <w:p w14:paraId="3E13861F" w14:textId="77777777" w:rsidR="005C1042" w:rsidRPr="00427F4D" w:rsidRDefault="005C1042" w:rsidP="005C1042">
            <w:pPr>
              <w:rPr>
                <w:b/>
              </w:rPr>
            </w:pPr>
            <w:r w:rsidRPr="00427F4D">
              <w:rPr>
                <w:b/>
              </w:rPr>
              <w:t>Contract</w:t>
            </w:r>
          </w:p>
        </w:tc>
        <w:tc>
          <w:tcPr>
            <w:tcW w:w="6044" w:type="dxa"/>
          </w:tcPr>
          <w:p w14:paraId="0E0D1A86" w14:textId="77777777" w:rsidR="005C1042" w:rsidRPr="00427F4D" w:rsidRDefault="005C1042" w:rsidP="005C1042">
            <w:pPr>
              <w:rPr>
                <w:b/>
              </w:rPr>
            </w:pPr>
            <w:r>
              <w:rPr>
                <w:b/>
              </w:rPr>
              <w:t>Individual Contract</w:t>
            </w:r>
          </w:p>
        </w:tc>
      </w:tr>
      <w:tr w:rsidR="005C1042" w14:paraId="1AAAF36B" w14:textId="77777777" w:rsidTr="005D17F9">
        <w:tc>
          <w:tcPr>
            <w:tcW w:w="2972" w:type="dxa"/>
          </w:tcPr>
          <w:p w14:paraId="6CA89367" w14:textId="77777777" w:rsidR="005C1042" w:rsidRPr="00427F4D" w:rsidRDefault="005C1042" w:rsidP="005C1042">
            <w:pPr>
              <w:rPr>
                <w:b/>
              </w:rPr>
            </w:pPr>
            <w:r w:rsidRPr="00427F4D">
              <w:rPr>
                <w:b/>
              </w:rPr>
              <w:t>Organization unit</w:t>
            </w:r>
          </w:p>
        </w:tc>
        <w:tc>
          <w:tcPr>
            <w:tcW w:w="6044" w:type="dxa"/>
          </w:tcPr>
          <w:p w14:paraId="1A2BBAD3" w14:textId="5027D736" w:rsidR="005C1042" w:rsidRPr="00427F4D" w:rsidRDefault="004F409B" w:rsidP="004F409B">
            <w:pPr>
              <w:rPr>
                <w:b/>
              </w:rPr>
            </w:pPr>
            <w:r w:rsidRPr="00427F4D">
              <w:rPr>
                <w:b/>
              </w:rPr>
              <w:t>M</w:t>
            </w:r>
            <w:r>
              <w:rPr>
                <w:b/>
              </w:rPr>
              <w:t>o</w:t>
            </w:r>
            <w:r w:rsidR="00574562">
              <w:rPr>
                <w:b/>
              </w:rPr>
              <w:t>D</w:t>
            </w:r>
            <w:r w:rsidR="003515E0">
              <w:rPr>
                <w:b/>
              </w:rPr>
              <w:t xml:space="preserve"> </w:t>
            </w:r>
            <w:r w:rsidR="005C1042" w:rsidRPr="00427F4D">
              <w:rPr>
                <w:b/>
              </w:rPr>
              <w:t xml:space="preserve"> </w:t>
            </w:r>
          </w:p>
        </w:tc>
      </w:tr>
      <w:tr w:rsidR="005C1042" w14:paraId="11C0619D" w14:textId="77777777" w:rsidTr="005D17F9">
        <w:tc>
          <w:tcPr>
            <w:tcW w:w="2972" w:type="dxa"/>
          </w:tcPr>
          <w:p w14:paraId="2B48FD47" w14:textId="77777777" w:rsidR="005C1042" w:rsidRPr="00427F4D" w:rsidRDefault="005C1042" w:rsidP="005C1042">
            <w:pPr>
              <w:rPr>
                <w:b/>
              </w:rPr>
            </w:pPr>
            <w:r w:rsidRPr="00427F4D">
              <w:rPr>
                <w:b/>
              </w:rPr>
              <w:t>Name of Supervisor</w:t>
            </w:r>
          </w:p>
        </w:tc>
        <w:tc>
          <w:tcPr>
            <w:tcW w:w="6044" w:type="dxa"/>
          </w:tcPr>
          <w:p w14:paraId="2A29697B" w14:textId="65D92603" w:rsidR="005C1042" w:rsidRPr="00427F4D" w:rsidRDefault="005C1042" w:rsidP="005C1042">
            <w:pPr>
              <w:rPr>
                <w:b/>
              </w:rPr>
            </w:pPr>
            <w:r w:rsidRPr="00427F4D">
              <w:rPr>
                <w:b/>
              </w:rPr>
              <w:t>D</w:t>
            </w:r>
            <w:r w:rsidR="004F409B">
              <w:rPr>
                <w:b/>
              </w:rPr>
              <w:t xml:space="preserve">irector </w:t>
            </w:r>
            <w:r w:rsidRPr="00427F4D">
              <w:rPr>
                <w:b/>
              </w:rPr>
              <w:t>G</w:t>
            </w:r>
            <w:r w:rsidR="004F409B">
              <w:rPr>
                <w:b/>
              </w:rPr>
              <w:t>eneral</w:t>
            </w:r>
            <w:r w:rsidRPr="00427F4D">
              <w:rPr>
                <w:b/>
              </w:rPr>
              <w:t xml:space="preserve"> </w:t>
            </w:r>
            <w:r w:rsidR="003515E0">
              <w:rPr>
                <w:b/>
              </w:rPr>
              <w:t>MoD</w:t>
            </w:r>
          </w:p>
        </w:tc>
      </w:tr>
      <w:tr w:rsidR="005C1042" w14:paraId="058C3EFB" w14:textId="77777777" w:rsidTr="005D17F9">
        <w:tc>
          <w:tcPr>
            <w:tcW w:w="2972" w:type="dxa"/>
          </w:tcPr>
          <w:p w14:paraId="1C6D73EB" w14:textId="77777777" w:rsidR="005C1042" w:rsidRPr="00427F4D" w:rsidRDefault="005C1042" w:rsidP="005C1042">
            <w:pPr>
              <w:rPr>
                <w:b/>
              </w:rPr>
            </w:pPr>
            <w:r w:rsidRPr="00427F4D">
              <w:rPr>
                <w:b/>
              </w:rPr>
              <w:t xml:space="preserve">Duration </w:t>
            </w:r>
          </w:p>
        </w:tc>
        <w:tc>
          <w:tcPr>
            <w:tcW w:w="6044" w:type="dxa"/>
          </w:tcPr>
          <w:p w14:paraId="2E04B479" w14:textId="7BA35596" w:rsidR="005C1042" w:rsidRPr="00427F4D" w:rsidRDefault="00BB4AA1" w:rsidP="005C1042">
            <w:pPr>
              <w:rPr>
                <w:b/>
              </w:rPr>
            </w:pPr>
            <w:r>
              <w:rPr>
                <w:b/>
              </w:rPr>
              <w:t xml:space="preserve">3 </w:t>
            </w:r>
            <w:r w:rsidR="005C1042" w:rsidRPr="00427F4D">
              <w:rPr>
                <w:b/>
              </w:rPr>
              <w:t>months</w:t>
            </w:r>
            <w:r>
              <w:rPr>
                <w:b/>
              </w:rPr>
              <w:t>- Renewable</w:t>
            </w:r>
          </w:p>
        </w:tc>
      </w:tr>
      <w:tr w:rsidR="005C1042" w14:paraId="7D5541D8" w14:textId="77777777" w:rsidTr="005D17F9">
        <w:tc>
          <w:tcPr>
            <w:tcW w:w="2972" w:type="dxa"/>
          </w:tcPr>
          <w:p w14:paraId="7058DF6C" w14:textId="77777777" w:rsidR="005C1042" w:rsidRPr="00427F4D" w:rsidRDefault="005C1042" w:rsidP="005C1042">
            <w:pPr>
              <w:rPr>
                <w:b/>
              </w:rPr>
            </w:pPr>
            <w:r>
              <w:rPr>
                <w:b/>
              </w:rPr>
              <w:t>Location</w:t>
            </w:r>
          </w:p>
        </w:tc>
        <w:tc>
          <w:tcPr>
            <w:tcW w:w="6044" w:type="dxa"/>
          </w:tcPr>
          <w:p w14:paraId="1C8033F0" w14:textId="77777777" w:rsidR="005C1042" w:rsidRPr="00427F4D" w:rsidRDefault="005C1042" w:rsidP="005C1042">
            <w:pPr>
              <w:rPr>
                <w:b/>
              </w:rPr>
            </w:pPr>
            <w:r w:rsidRPr="00427F4D">
              <w:rPr>
                <w:b/>
              </w:rPr>
              <w:t xml:space="preserve">Somalia, Mogadishu </w:t>
            </w:r>
          </w:p>
        </w:tc>
      </w:tr>
      <w:tr w:rsidR="005C1042" w14:paraId="0EA265E3" w14:textId="77777777" w:rsidTr="005D17F9">
        <w:tc>
          <w:tcPr>
            <w:tcW w:w="9016" w:type="dxa"/>
            <w:gridSpan w:val="2"/>
            <w:shd w:val="clear" w:color="auto" w:fill="D9D9D9" w:themeFill="background1" w:themeFillShade="D9"/>
          </w:tcPr>
          <w:p w14:paraId="4ACBFC7F" w14:textId="77777777" w:rsidR="005C1042" w:rsidRPr="00246352" w:rsidRDefault="005C1042" w:rsidP="005C1042">
            <w:pPr>
              <w:rPr>
                <w:b/>
              </w:rPr>
            </w:pPr>
            <w:r w:rsidRPr="00246352">
              <w:rPr>
                <w:b/>
              </w:rPr>
              <w:t>I. Organizational Context/Background</w:t>
            </w:r>
          </w:p>
        </w:tc>
      </w:tr>
      <w:tr w:rsidR="005C1042" w14:paraId="4D94D1F3" w14:textId="77777777" w:rsidTr="005D17F9">
        <w:tc>
          <w:tcPr>
            <w:tcW w:w="9016" w:type="dxa"/>
            <w:gridSpan w:val="2"/>
          </w:tcPr>
          <w:p w14:paraId="1A557D7E" w14:textId="6EBCB12D" w:rsidR="001C7695" w:rsidRDefault="000419D9" w:rsidP="001C7695">
            <w:pPr>
              <w:jc w:val="both"/>
            </w:pPr>
            <w:bookmarkStart w:id="0" w:name="_GoBack"/>
            <w:r w:rsidRPr="00187DF0">
              <w:t>The Somali</w:t>
            </w:r>
            <w:r w:rsidR="00E77D8D">
              <w:t>a</w:t>
            </w:r>
            <w:r w:rsidRPr="00187DF0">
              <w:t xml:space="preserve"> Federal </w:t>
            </w:r>
            <w:r w:rsidR="00E77D8D">
              <w:t xml:space="preserve">Government </w:t>
            </w:r>
            <w:r w:rsidRPr="00187DF0">
              <w:t xml:space="preserve">Ministry of </w:t>
            </w:r>
            <w:r w:rsidR="00E77D8D">
              <w:t>Defence</w:t>
            </w:r>
            <w:r w:rsidRPr="00187DF0">
              <w:t xml:space="preserve"> (Mo</w:t>
            </w:r>
            <w:r w:rsidR="00E77D8D">
              <w:t>D</w:t>
            </w:r>
            <w:r w:rsidRPr="00187DF0">
              <w:t>)</w:t>
            </w:r>
            <w:r w:rsidR="009E62B6">
              <w:t xml:space="preserve"> is responsible for the effective, efficient and transparent management of the defence sector. The MoD </w:t>
            </w:r>
            <w:r w:rsidR="00E77D8D">
              <w:t xml:space="preserve">provides executive direction and exercises </w:t>
            </w:r>
            <w:r w:rsidRPr="00187DF0">
              <w:t xml:space="preserve">civilian oversight </w:t>
            </w:r>
            <w:r w:rsidR="00E77D8D">
              <w:t xml:space="preserve">over the armed forces, </w:t>
            </w:r>
            <w:r w:rsidR="008B2AAC">
              <w:t xml:space="preserve">and </w:t>
            </w:r>
            <w:r w:rsidR="009E62B6">
              <w:t xml:space="preserve">military’s missions, composition, budget and procurement policies; guarantees that the rule of law is respected throughout the </w:t>
            </w:r>
            <w:r w:rsidR="008B2AAC">
              <w:t xml:space="preserve">armed forces </w:t>
            </w:r>
            <w:r w:rsidR="009E62B6">
              <w:t xml:space="preserve">ranks with the assistance of institutions such as military ombudspersons or inspectors general; </w:t>
            </w:r>
            <w:r w:rsidR="00E77D8D">
              <w:t>develops</w:t>
            </w:r>
            <w:r w:rsidR="009E62B6">
              <w:t xml:space="preserve"> and implements defence budget; </w:t>
            </w:r>
            <w:r w:rsidR="001C7695">
              <w:t>initiates draft legislation</w:t>
            </w:r>
            <w:r w:rsidR="008B2AAC">
              <w:t xml:space="preserve"> on any matters under its jurisdiction; and develops and implements</w:t>
            </w:r>
            <w:r w:rsidR="009E62B6">
              <w:t xml:space="preserve"> defence </w:t>
            </w:r>
            <w:r w:rsidR="00E77D8D">
              <w:t>strategies</w:t>
            </w:r>
            <w:r w:rsidR="009E62B6">
              <w:t xml:space="preserve"> and</w:t>
            </w:r>
            <w:r w:rsidR="00E77D8D">
              <w:t xml:space="preserve"> policies</w:t>
            </w:r>
            <w:r w:rsidR="008B2AAC">
              <w:t xml:space="preserve"> on matters related </w:t>
            </w:r>
            <w:r w:rsidR="001C7695">
              <w:t>to</w:t>
            </w:r>
            <w:r w:rsidR="009E62B6">
              <w:t xml:space="preserve"> military planning management and financial control</w:t>
            </w:r>
            <w:r w:rsidR="008B2AAC">
              <w:t>,</w:t>
            </w:r>
            <w:r w:rsidR="001C7695">
              <w:t xml:space="preserve"> </w:t>
            </w:r>
            <w:r w:rsidR="007B2F59">
              <w:t>d</w:t>
            </w:r>
            <w:r w:rsidR="007B2F59" w:rsidRPr="007B2F59">
              <w:t>isarmament</w:t>
            </w:r>
            <w:r w:rsidR="00DB2A79">
              <w:t>,</w:t>
            </w:r>
            <w:r w:rsidR="007B2F59">
              <w:t xml:space="preserve"> d</w:t>
            </w:r>
            <w:r w:rsidR="007B2F59" w:rsidRPr="007B2F59">
              <w:t>emobilization</w:t>
            </w:r>
            <w:r w:rsidR="00DB2A79">
              <w:t xml:space="preserve"> and reintegration</w:t>
            </w:r>
            <w:r w:rsidR="008B2AAC">
              <w:t>,</w:t>
            </w:r>
            <w:r w:rsidR="00DB2A79">
              <w:t xml:space="preserve"> </w:t>
            </w:r>
            <w:r w:rsidR="008B2AAC">
              <w:t>v</w:t>
            </w:r>
            <w:r w:rsidR="00DB2A79">
              <w:t>eterans and orphans affairs</w:t>
            </w:r>
            <w:r w:rsidR="008B2AAC">
              <w:t>,</w:t>
            </w:r>
            <w:r w:rsidR="007B2F59">
              <w:t xml:space="preserve"> border protection</w:t>
            </w:r>
            <w:r w:rsidR="008B2AAC">
              <w:t>,</w:t>
            </w:r>
            <w:r w:rsidR="007B2F59">
              <w:t xml:space="preserve"> anti-piracy</w:t>
            </w:r>
            <w:r w:rsidR="001C7695">
              <w:t>; mission, organization, personnel, operations and financing of the military</w:t>
            </w:r>
            <w:r w:rsidR="008B2AAC">
              <w:t>,</w:t>
            </w:r>
            <w:r w:rsidR="001C7695">
              <w:t xml:space="preserve"> peace missions on national territory, and participation of </w:t>
            </w:r>
            <w:r w:rsidR="008B2AAC">
              <w:t xml:space="preserve">Somali forces </w:t>
            </w:r>
            <w:r w:rsidR="001C7695">
              <w:t>in peace</w:t>
            </w:r>
            <w:r w:rsidR="008B2AAC">
              <w:t xml:space="preserve">-keeping </w:t>
            </w:r>
            <w:r w:rsidR="001C7695">
              <w:t>missions</w:t>
            </w:r>
            <w:r w:rsidR="008B2AAC">
              <w:t>. The MoD also has an important say in</w:t>
            </w:r>
            <w:r w:rsidR="006F420B">
              <w:t xml:space="preserve"> international and regional treaties and arrangements falling within the area of its jurisdiction; on </w:t>
            </w:r>
            <w:r w:rsidR="001C7695">
              <w:t xml:space="preserve">arms procurement and trade and weapons and ammunitions management; and military conscription and procurement, as well as </w:t>
            </w:r>
            <w:r w:rsidR="00E77D8D">
              <w:t>oversees resources required by the Somali National Armed Forces</w:t>
            </w:r>
            <w:r w:rsidR="0053519F">
              <w:t xml:space="preserve"> (SNAF)</w:t>
            </w:r>
            <w:r w:rsidR="00E77D8D">
              <w:t xml:space="preserve"> </w:t>
            </w:r>
            <w:r w:rsidR="007B2F59">
              <w:t xml:space="preserve">and the </w:t>
            </w:r>
            <w:r w:rsidR="006F420B">
              <w:t xml:space="preserve">wider </w:t>
            </w:r>
            <w:r w:rsidR="007B2F59">
              <w:t xml:space="preserve">defence sector </w:t>
            </w:r>
            <w:r w:rsidR="00E77D8D">
              <w:t xml:space="preserve">in order to guarantee the peace, sovereignty, and national security of the Federal Republic of Somalia. </w:t>
            </w:r>
          </w:p>
          <w:p w14:paraId="7E20DB95" w14:textId="30E08748" w:rsidR="005C1042" w:rsidRPr="005A22A2" w:rsidRDefault="008B2AAC" w:rsidP="007B2F59">
            <w:pPr>
              <w:jc w:val="both"/>
            </w:pPr>
            <w:r>
              <w:t>To this end, the</w:t>
            </w:r>
            <w:r w:rsidR="007B2F59">
              <w:t xml:space="preserve"> MoD </w:t>
            </w:r>
            <w:r w:rsidR="00187DF0" w:rsidRPr="00187DF0">
              <w:t>has embarked on a</w:t>
            </w:r>
            <w:r w:rsidR="007B2F59">
              <w:t xml:space="preserve">n institutional development and capacity </w:t>
            </w:r>
            <w:r w:rsidR="00187DF0" w:rsidRPr="00187DF0">
              <w:t>programme to</w:t>
            </w:r>
            <w:r w:rsidR="007B2F59">
              <w:t xml:space="preserve"> enable the fulfilment of its mandate,</w:t>
            </w:r>
            <w:r w:rsidR="00187DF0" w:rsidRPr="00187DF0">
              <w:t xml:space="preserve"> which includes the recruitment of advisors within the different</w:t>
            </w:r>
            <w:r w:rsidR="007B2F59">
              <w:t xml:space="preserve"> departments</w:t>
            </w:r>
            <w:r w:rsidR="00187DF0" w:rsidRPr="00187DF0">
              <w:t>.</w:t>
            </w:r>
            <w:r w:rsidR="006F420B">
              <w:t xml:space="preserve"> </w:t>
            </w:r>
            <w:r w:rsidR="00187DF0" w:rsidRPr="00187DF0">
              <w:t>The Ministry's primary policy framework reference is the</w:t>
            </w:r>
            <w:r w:rsidR="007B2F59">
              <w:t xml:space="preserve"> 2012 Provisional Constitution,</w:t>
            </w:r>
            <w:r w:rsidR="00187DF0" w:rsidRPr="00187DF0">
              <w:t xml:space="preserve"> National Security Architecture (</w:t>
            </w:r>
            <w:proofErr w:type="spellStart"/>
            <w:r w:rsidR="00187DF0" w:rsidRPr="00187DF0">
              <w:t>NSArch</w:t>
            </w:r>
            <w:proofErr w:type="spellEnd"/>
            <w:r w:rsidR="00187DF0" w:rsidRPr="00187DF0">
              <w:t xml:space="preserve">) from which it draws its mission mandate, including its active and substantial lead and participation in the various Strands of the "Comprehensive Approach to Security" (CAS). Much of the </w:t>
            </w:r>
            <w:r w:rsidR="007B2F59">
              <w:t>MoD</w:t>
            </w:r>
            <w:r w:rsidR="00187DF0" w:rsidRPr="00187DF0">
              <w:t>’s work in 2019 is guided by the FGS Security &amp; Justice Road Map, and its membership of the National Security Council, and the Cabinet Security &amp; Justice Sub-Committee.</w:t>
            </w:r>
          </w:p>
        </w:tc>
      </w:tr>
      <w:tr w:rsidR="005C1042" w14:paraId="012EB4DA" w14:textId="77777777" w:rsidTr="005D17F9">
        <w:tc>
          <w:tcPr>
            <w:tcW w:w="9016" w:type="dxa"/>
            <w:gridSpan w:val="2"/>
            <w:shd w:val="clear" w:color="auto" w:fill="D9D9D9" w:themeFill="background1" w:themeFillShade="D9"/>
          </w:tcPr>
          <w:p w14:paraId="614723A1" w14:textId="77777777" w:rsidR="005C1042" w:rsidRPr="00246352" w:rsidRDefault="005C1042" w:rsidP="005C1042">
            <w:pPr>
              <w:rPr>
                <w:b/>
              </w:rPr>
            </w:pPr>
            <w:r w:rsidRPr="00246352">
              <w:rPr>
                <w:b/>
              </w:rPr>
              <w:t xml:space="preserve">II. Job description </w:t>
            </w:r>
          </w:p>
        </w:tc>
      </w:tr>
      <w:tr w:rsidR="005C1042" w14:paraId="12B090CE" w14:textId="77777777" w:rsidTr="005D17F9">
        <w:tc>
          <w:tcPr>
            <w:tcW w:w="9016" w:type="dxa"/>
            <w:gridSpan w:val="2"/>
          </w:tcPr>
          <w:p w14:paraId="77DCCF1B" w14:textId="6BDE608F" w:rsidR="004F409B" w:rsidRDefault="005C1042" w:rsidP="009763D4">
            <w:pPr>
              <w:jc w:val="both"/>
            </w:pPr>
            <w:r>
              <w:t>The</w:t>
            </w:r>
            <w:r w:rsidR="00813BB6">
              <w:t xml:space="preserve"> MoD</w:t>
            </w:r>
            <w:r>
              <w:t xml:space="preserve"> </w:t>
            </w:r>
            <w:r w:rsidR="007B2F59">
              <w:t>[Audit]</w:t>
            </w:r>
            <w:r>
              <w:t xml:space="preserve"> </w:t>
            </w:r>
            <w:r w:rsidR="00AB66CD">
              <w:t xml:space="preserve">Advisor </w:t>
            </w:r>
            <w:r w:rsidR="002C79D0">
              <w:t xml:space="preserve">is </w:t>
            </w:r>
            <w:r>
              <w:t xml:space="preserve">a senior </w:t>
            </w:r>
            <w:r w:rsidR="00285709">
              <w:t>position</w:t>
            </w:r>
            <w:r>
              <w:t xml:space="preserve"> within the </w:t>
            </w:r>
            <w:r w:rsidR="004F409B">
              <w:t>Mo</w:t>
            </w:r>
            <w:r w:rsidR="007B2F59">
              <w:t>D</w:t>
            </w:r>
            <w:r>
              <w:t xml:space="preserve">. </w:t>
            </w:r>
            <w:r w:rsidR="004F409B">
              <w:t xml:space="preserve">He/she will be primarily responsible </w:t>
            </w:r>
            <w:r w:rsidR="0041227C">
              <w:t>for</w:t>
            </w:r>
            <w:r w:rsidR="004F409B">
              <w:t xml:space="preserve"> ensuring adherence to and implementation of the </w:t>
            </w:r>
            <w:r w:rsidR="007B2F59">
              <w:t>MoD</w:t>
            </w:r>
            <w:r w:rsidR="002C79D0">
              <w:t xml:space="preserve"> policy matters and </w:t>
            </w:r>
            <w:r w:rsidR="002548BA">
              <w:t>requirements</w:t>
            </w:r>
            <w:r w:rsidR="002C79D0">
              <w:t xml:space="preserve"> contained in the FGS Security &amp; Justice Road Map. </w:t>
            </w:r>
            <w:r w:rsidR="002548BA">
              <w:t xml:space="preserve">He /she </w:t>
            </w:r>
            <w:r w:rsidR="00CD6DB7">
              <w:t xml:space="preserve">should </w:t>
            </w:r>
            <w:r w:rsidR="002548BA">
              <w:t xml:space="preserve">not be involved with </w:t>
            </w:r>
            <w:r w:rsidR="007B2F59">
              <w:t xml:space="preserve">SNA </w:t>
            </w:r>
            <w:r w:rsidR="002548BA">
              <w:t>operational matters.</w:t>
            </w:r>
          </w:p>
          <w:p w14:paraId="09DF1750" w14:textId="7D6A71E7" w:rsidR="00B42126" w:rsidRDefault="00B42126" w:rsidP="009763D4">
            <w:pPr>
              <w:jc w:val="both"/>
            </w:pPr>
            <w:r>
              <w:lastRenderedPageBreak/>
              <w:t>He/she is expected to represent the Mo</w:t>
            </w:r>
            <w:r w:rsidR="007B2F59">
              <w:t>D</w:t>
            </w:r>
            <w:r>
              <w:t>, the Minister and the FGS in the discharge of his/her duties in accordance with relevant FGS strategies, policies, procedures and legislation.</w:t>
            </w:r>
          </w:p>
          <w:p w14:paraId="4E8E16C7" w14:textId="77777777" w:rsidR="007F656E" w:rsidRDefault="007F656E" w:rsidP="009763D4">
            <w:pPr>
              <w:jc w:val="both"/>
            </w:pPr>
          </w:p>
          <w:p w14:paraId="3C0CAB68" w14:textId="77777777" w:rsidR="005C1042" w:rsidRDefault="005C1042" w:rsidP="009763D4">
            <w:pPr>
              <w:jc w:val="both"/>
            </w:pPr>
            <w:r>
              <w:t>A s</w:t>
            </w:r>
            <w:r w:rsidRPr="005A22A2">
              <w:t>ummary of duties and responsibilities</w:t>
            </w:r>
            <w:r>
              <w:t xml:space="preserve"> are</w:t>
            </w:r>
            <w:r w:rsidRPr="005A22A2">
              <w:t xml:space="preserve">: </w:t>
            </w:r>
          </w:p>
          <w:p w14:paraId="2534B085" w14:textId="77777777" w:rsidR="00813BB6" w:rsidRDefault="00813BB6" w:rsidP="009763D4">
            <w:pPr>
              <w:pStyle w:val="ListParagraph"/>
              <w:numPr>
                <w:ilvl w:val="0"/>
                <w:numId w:val="2"/>
              </w:numPr>
              <w:jc w:val="both"/>
            </w:pPr>
            <w:r>
              <w:t>Support the MoD with the drafting of an Annual Report, timed to support the finalisation of the accounts and the Governance Statement, summarising its conclusions from the work it has done during the year.</w:t>
            </w:r>
          </w:p>
          <w:p w14:paraId="7D456C5C" w14:textId="480D796C" w:rsidR="001C7695" w:rsidRDefault="00813BB6" w:rsidP="009763D4">
            <w:pPr>
              <w:pStyle w:val="ListParagraph"/>
              <w:numPr>
                <w:ilvl w:val="0"/>
                <w:numId w:val="2"/>
              </w:numPr>
              <w:jc w:val="both"/>
            </w:pPr>
            <w:r>
              <w:t xml:space="preserve">Advise the MoD on the integrity and reliability of the risk and assurance frameworks, and matters raised by assurance providers, including the Office of the Auditor General, </w:t>
            </w:r>
            <w:r w:rsidR="001C7695">
              <w:t>and the Federal Parliament, ensuring the MoD compliance with relevant legislation, and quality of provision of information to the Federal Parliament and the Office of the Auditor Ge</w:t>
            </w:r>
            <w:r w:rsidR="006F420B">
              <w:t>neral.</w:t>
            </w:r>
          </w:p>
          <w:p w14:paraId="294EEA16" w14:textId="771C8D6B" w:rsidR="00813BB6" w:rsidRDefault="00813BB6" w:rsidP="009763D4">
            <w:pPr>
              <w:pStyle w:val="ListParagraph"/>
              <w:numPr>
                <w:ilvl w:val="0"/>
                <w:numId w:val="2"/>
              </w:numPr>
              <w:jc w:val="both"/>
            </w:pPr>
            <w:r>
              <w:t>Support the MoD with</w:t>
            </w:r>
            <w:r w:rsidR="0053519F">
              <w:t xml:space="preserve"> the development of</w:t>
            </w:r>
            <w:r>
              <w:t xml:space="preserve"> accounting policies, the accounts and its annual report, including the process for the review of the accounts prior to submission for audit</w:t>
            </w:r>
            <w:r w:rsidR="0053519F">
              <w:t xml:space="preserve">, </w:t>
            </w:r>
            <w:r>
              <w:t>compliance with anti-fraud policies, whistle-blowing processes and arrangements for special investigations.</w:t>
            </w:r>
          </w:p>
          <w:p w14:paraId="3CC10543" w14:textId="0FE30B2C" w:rsidR="00B70B30" w:rsidRDefault="00813BB6" w:rsidP="009763D4">
            <w:pPr>
              <w:pStyle w:val="ListParagraph"/>
              <w:numPr>
                <w:ilvl w:val="0"/>
                <w:numId w:val="2"/>
              </w:numPr>
              <w:jc w:val="both"/>
            </w:pPr>
            <w:r>
              <w:t>Develop MoD assurance reports that cover the extent to which they are complying with the relevant rules on</w:t>
            </w:r>
            <w:r w:rsidR="00B70B30">
              <w:t xml:space="preserve"> </w:t>
            </w:r>
            <w:r>
              <w:t>integrity of financial processes</w:t>
            </w:r>
            <w:r w:rsidR="00B70B30">
              <w:t xml:space="preserve"> and </w:t>
            </w:r>
            <w:r>
              <w:t xml:space="preserve">  compliance with legislation</w:t>
            </w:r>
            <w:r w:rsidR="00B70B30">
              <w:t xml:space="preserve"> and i</w:t>
            </w:r>
            <w:r>
              <w:t>nformation security, including cyber</w:t>
            </w:r>
            <w:r w:rsidR="00B70B30">
              <w:t xml:space="preserve">-information and </w:t>
            </w:r>
            <w:r>
              <w:t>the protection of defence sites and assets</w:t>
            </w:r>
            <w:r w:rsidR="0053519F">
              <w:t>.</w:t>
            </w:r>
          </w:p>
          <w:p w14:paraId="0970CB16" w14:textId="062FB110" w:rsidR="0053519F" w:rsidRPr="0053519F" w:rsidRDefault="0053519F" w:rsidP="009763D4">
            <w:pPr>
              <w:numPr>
                <w:ilvl w:val="0"/>
                <w:numId w:val="2"/>
              </w:numPr>
              <w:jc w:val="both"/>
            </w:pPr>
            <w:r w:rsidRPr="0053519F">
              <w:t>Check the population of assets for which the SNA</w:t>
            </w:r>
            <w:r>
              <w:t>F</w:t>
            </w:r>
            <w:r w:rsidRPr="0053519F">
              <w:t xml:space="preserve"> is accountable.</w:t>
            </w:r>
          </w:p>
          <w:p w14:paraId="472BCEBA" w14:textId="77777777" w:rsidR="0053519F" w:rsidRPr="0053519F" w:rsidRDefault="0053519F" w:rsidP="009763D4">
            <w:pPr>
              <w:numPr>
                <w:ilvl w:val="0"/>
                <w:numId w:val="2"/>
              </w:numPr>
              <w:jc w:val="both"/>
            </w:pPr>
            <w:r w:rsidRPr="0053519F">
              <w:t>Verify documentation is retained to support the receipt and “ownership” of new assets added to the SNAF property book.</w:t>
            </w:r>
          </w:p>
          <w:p w14:paraId="76A69733" w14:textId="77777777" w:rsidR="0053519F" w:rsidRPr="0053519F" w:rsidRDefault="0053519F" w:rsidP="009763D4">
            <w:pPr>
              <w:numPr>
                <w:ilvl w:val="0"/>
                <w:numId w:val="2"/>
              </w:numPr>
              <w:jc w:val="both"/>
            </w:pPr>
            <w:r w:rsidRPr="0053519F">
              <w:t>Identify and test a sample of physical assets to ensure they are appropriately recorded in the books.</w:t>
            </w:r>
          </w:p>
          <w:p w14:paraId="7003735D" w14:textId="77777777" w:rsidR="0053519F" w:rsidRPr="0053519F" w:rsidRDefault="0053519F" w:rsidP="009763D4">
            <w:pPr>
              <w:numPr>
                <w:ilvl w:val="0"/>
                <w:numId w:val="2"/>
              </w:numPr>
              <w:jc w:val="both"/>
            </w:pPr>
            <w:r w:rsidRPr="0053519F">
              <w:t>Identify and test a sample of assets in the property book to verify they exist and are supported with a contract or receiving report that demonstrates rights to the asset.</w:t>
            </w:r>
          </w:p>
          <w:p w14:paraId="4F6DB018" w14:textId="57B80E4E" w:rsidR="0053519F" w:rsidRDefault="0053519F" w:rsidP="009763D4">
            <w:pPr>
              <w:numPr>
                <w:ilvl w:val="0"/>
                <w:numId w:val="2"/>
              </w:numPr>
              <w:jc w:val="both"/>
            </w:pPr>
            <w:r w:rsidRPr="0053519F">
              <w:t>Verify documentation is retained to support the sale, issuance, or disposal of assets removed from the property book.</w:t>
            </w:r>
          </w:p>
          <w:p w14:paraId="10828A0C" w14:textId="09F6A961" w:rsidR="0053519F" w:rsidRPr="0053519F" w:rsidRDefault="0053519F" w:rsidP="009763D4">
            <w:pPr>
              <w:numPr>
                <w:ilvl w:val="0"/>
                <w:numId w:val="2"/>
              </w:numPr>
              <w:tabs>
                <w:tab w:val="num" w:pos="720"/>
              </w:tabs>
              <w:jc w:val="both"/>
            </w:pPr>
            <w:r w:rsidRPr="0053519F">
              <w:t xml:space="preserve">Check the amount of funds the SNAF </w:t>
            </w:r>
            <w:r>
              <w:t xml:space="preserve">and its use </w:t>
            </w:r>
            <w:r w:rsidRPr="0053519F">
              <w:t>(e.g., contract acquisition, supply orders, civilian labo</w:t>
            </w:r>
            <w:r>
              <w:t>u</w:t>
            </w:r>
            <w:r w:rsidRPr="0053519F">
              <w:t>r) in each lifecycle status in each business process</w:t>
            </w:r>
            <w:r>
              <w:t xml:space="preserve">, as well </w:t>
            </w:r>
            <w:r w:rsidRPr="0053519F">
              <w:t>the list of the transactions supporting each category</w:t>
            </w:r>
            <w:r>
              <w:t>, and i</w:t>
            </w:r>
            <w:r w:rsidRPr="0053519F">
              <w:t>dentify and test the ability to produce documents supporting the lifecycle classification.</w:t>
            </w:r>
          </w:p>
          <w:p w14:paraId="7AF6A25B" w14:textId="77777777" w:rsidR="0053519F" w:rsidRPr="0053519F" w:rsidRDefault="0053519F" w:rsidP="009763D4">
            <w:pPr>
              <w:numPr>
                <w:ilvl w:val="0"/>
                <w:numId w:val="2"/>
              </w:numPr>
              <w:tabs>
                <w:tab w:val="num" w:pos="720"/>
              </w:tabs>
              <w:jc w:val="both"/>
            </w:pPr>
            <w:r w:rsidRPr="0053519F">
              <w:t>Identify and test the procedures designed to ensure transactions are reported in the right classification.</w:t>
            </w:r>
          </w:p>
          <w:p w14:paraId="6EC597A8" w14:textId="4D01C38E" w:rsidR="00813BB6" w:rsidRDefault="00B70B30" w:rsidP="009763D4">
            <w:pPr>
              <w:pStyle w:val="ListParagraph"/>
              <w:numPr>
                <w:ilvl w:val="0"/>
                <w:numId w:val="2"/>
              </w:numPr>
              <w:jc w:val="both"/>
            </w:pPr>
            <w:r>
              <w:t xml:space="preserve">Support the </w:t>
            </w:r>
            <w:r w:rsidR="00813BB6">
              <w:t>M</w:t>
            </w:r>
            <w:r>
              <w:t>o</w:t>
            </w:r>
            <w:r w:rsidR="00813BB6">
              <w:t xml:space="preserve">D </w:t>
            </w:r>
            <w:r>
              <w:t>procurement and c</w:t>
            </w:r>
            <w:r w:rsidR="00813BB6">
              <w:t xml:space="preserve">ommercial </w:t>
            </w:r>
            <w:r>
              <w:t>p</w:t>
            </w:r>
            <w:r w:rsidR="00813BB6">
              <w:t>olic</w:t>
            </w:r>
            <w:r>
              <w:t>ies and c</w:t>
            </w:r>
            <w:r w:rsidR="00813BB6">
              <w:t xml:space="preserve">orporate </w:t>
            </w:r>
            <w:r>
              <w:t>c</w:t>
            </w:r>
            <w:r w:rsidR="00813BB6">
              <w:t>ommunications requirements</w:t>
            </w:r>
            <w:r w:rsidR="0053519F">
              <w:t>.</w:t>
            </w:r>
          </w:p>
          <w:p w14:paraId="537706B6" w14:textId="77777777" w:rsidR="00813BB6" w:rsidRDefault="00813BB6" w:rsidP="009763D4">
            <w:pPr>
              <w:pStyle w:val="ListParagraph"/>
              <w:numPr>
                <w:ilvl w:val="0"/>
                <w:numId w:val="2"/>
              </w:numPr>
              <w:jc w:val="both"/>
            </w:pPr>
            <w:r>
              <w:t>Work closely with other departments within the MoD fostering good working relationships and coordination of MoD outputs.</w:t>
            </w:r>
          </w:p>
          <w:p w14:paraId="18496137" w14:textId="77777777" w:rsidR="00813BB6" w:rsidRDefault="00813BB6" w:rsidP="009763D4">
            <w:pPr>
              <w:pStyle w:val="ListParagraph"/>
              <w:numPr>
                <w:ilvl w:val="0"/>
                <w:numId w:val="2"/>
              </w:numPr>
              <w:jc w:val="both"/>
            </w:pPr>
            <w:r w:rsidRPr="00DF107A">
              <w:t>Provide advice when</w:t>
            </w:r>
            <w:r>
              <w:t xml:space="preserve"> requested to key MoD coordination meetings. </w:t>
            </w:r>
          </w:p>
          <w:p w14:paraId="417DD065" w14:textId="4333E526" w:rsidR="00813BB6" w:rsidRPr="005A22A2" w:rsidRDefault="00813BB6" w:rsidP="009763D4">
            <w:pPr>
              <w:pStyle w:val="ListParagraph"/>
              <w:numPr>
                <w:ilvl w:val="0"/>
                <w:numId w:val="2"/>
              </w:numPr>
              <w:jc w:val="both"/>
            </w:pPr>
            <w:r>
              <w:t>Contribute to the MoD reporting in accordance with MoD administrative procedures.</w:t>
            </w:r>
          </w:p>
        </w:tc>
      </w:tr>
      <w:tr w:rsidR="00B02614" w14:paraId="6958DF6C" w14:textId="77777777" w:rsidTr="005D17F9">
        <w:tc>
          <w:tcPr>
            <w:tcW w:w="9016" w:type="dxa"/>
            <w:gridSpan w:val="2"/>
            <w:shd w:val="clear" w:color="auto" w:fill="D0CECE" w:themeFill="background2" w:themeFillShade="E6"/>
          </w:tcPr>
          <w:p w14:paraId="1AAFE7B6" w14:textId="77777777" w:rsidR="00B02614" w:rsidRDefault="00B02614" w:rsidP="005C1042">
            <w:r w:rsidRPr="00246352">
              <w:rPr>
                <w:b/>
              </w:rPr>
              <w:lastRenderedPageBreak/>
              <w:t>III</w:t>
            </w:r>
            <w:r>
              <w:rPr>
                <w:b/>
              </w:rPr>
              <w:t xml:space="preserve">. Key </w:t>
            </w:r>
            <w:r w:rsidR="00992338">
              <w:rPr>
                <w:b/>
              </w:rPr>
              <w:t>Deliverables</w:t>
            </w:r>
          </w:p>
        </w:tc>
      </w:tr>
      <w:tr w:rsidR="00B02614" w14:paraId="041DE782" w14:textId="77777777" w:rsidTr="005D17F9">
        <w:tc>
          <w:tcPr>
            <w:tcW w:w="9016" w:type="dxa"/>
            <w:gridSpan w:val="2"/>
          </w:tcPr>
          <w:p w14:paraId="118015D1" w14:textId="4200B178" w:rsidR="0081731B" w:rsidRDefault="003D0066" w:rsidP="009763D4">
            <w:pPr>
              <w:pStyle w:val="ListParagraph"/>
              <w:numPr>
                <w:ilvl w:val="0"/>
                <w:numId w:val="5"/>
              </w:numPr>
              <w:jc w:val="both"/>
            </w:pPr>
            <w:r>
              <w:t>A</w:t>
            </w:r>
            <w:r w:rsidR="0081731B">
              <w:t xml:space="preserve"> functioning </w:t>
            </w:r>
            <w:r w:rsidR="00813BB6">
              <w:t xml:space="preserve">MoD Audit Office </w:t>
            </w:r>
            <w:r w:rsidR="002548BA">
              <w:t xml:space="preserve">in </w:t>
            </w:r>
            <w:r w:rsidR="0081731B">
              <w:t xml:space="preserve">the </w:t>
            </w:r>
            <w:r w:rsidR="002C2085">
              <w:t>M</w:t>
            </w:r>
            <w:r w:rsidR="00813BB6">
              <w:t>oD</w:t>
            </w:r>
            <w:r w:rsidR="002C2085">
              <w:t xml:space="preserve"> </w:t>
            </w:r>
            <w:r w:rsidR="0081731B">
              <w:t xml:space="preserve">in accordance with </w:t>
            </w:r>
            <w:r w:rsidR="002C2085">
              <w:t>M</w:t>
            </w:r>
            <w:r w:rsidR="00813BB6">
              <w:t>oD</w:t>
            </w:r>
            <w:r w:rsidR="002C2085">
              <w:t xml:space="preserve"> </w:t>
            </w:r>
            <w:r w:rsidR="0081731B">
              <w:t>administrati</w:t>
            </w:r>
            <w:r w:rsidR="00CD6DB7">
              <w:t>on</w:t>
            </w:r>
            <w:r w:rsidR="0081731B">
              <w:t xml:space="preserve"> procedures. </w:t>
            </w:r>
          </w:p>
          <w:p w14:paraId="2EFB0B8D" w14:textId="77777777" w:rsidR="00B70B30" w:rsidRDefault="00B70B30" w:rsidP="009763D4">
            <w:pPr>
              <w:pStyle w:val="ListParagraph"/>
              <w:numPr>
                <w:ilvl w:val="0"/>
                <w:numId w:val="5"/>
              </w:numPr>
              <w:jc w:val="both"/>
            </w:pPr>
            <w:r>
              <w:t>Reports on strategic risks as defined by the MoD.</w:t>
            </w:r>
          </w:p>
          <w:p w14:paraId="129D302B" w14:textId="6C9BEC10" w:rsidR="00B70B30" w:rsidRDefault="00B70B30" w:rsidP="009763D4">
            <w:pPr>
              <w:pStyle w:val="ListParagraph"/>
              <w:numPr>
                <w:ilvl w:val="0"/>
                <w:numId w:val="5"/>
              </w:numPr>
              <w:jc w:val="both"/>
            </w:pPr>
            <w:r>
              <w:t>Quarter and annual reports.</w:t>
            </w:r>
          </w:p>
          <w:p w14:paraId="2FA524AF" w14:textId="5CD550C3" w:rsidR="00B70B30" w:rsidRDefault="00B70B30" w:rsidP="009763D4">
            <w:pPr>
              <w:pStyle w:val="ListParagraph"/>
              <w:numPr>
                <w:ilvl w:val="0"/>
                <w:numId w:val="5"/>
              </w:numPr>
              <w:jc w:val="both"/>
            </w:pPr>
            <w:r>
              <w:t xml:space="preserve">The draft annual accounts. </w:t>
            </w:r>
          </w:p>
          <w:p w14:paraId="283C6BBE" w14:textId="77777777" w:rsidR="00813BB6" w:rsidRDefault="00813BB6" w:rsidP="009763D4">
            <w:pPr>
              <w:pStyle w:val="ListParagraph"/>
              <w:numPr>
                <w:ilvl w:val="0"/>
                <w:numId w:val="5"/>
              </w:numPr>
              <w:jc w:val="both"/>
            </w:pPr>
            <w:r>
              <w:t xml:space="preserve">Integrity of Financial Processes. </w:t>
            </w:r>
          </w:p>
          <w:p w14:paraId="07F95AD2" w14:textId="77777777" w:rsidR="00F51A47" w:rsidRDefault="003D0066" w:rsidP="009763D4">
            <w:pPr>
              <w:pStyle w:val="ListParagraph"/>
              <w:numPr>
                <w:ilvl w:val="0"/>
                <w:numId w:val="5"/>
              </w:numPr>
              <w:jc w:val="both"/>
            </w:pPr>
            <w:r>
              <w:lastRenderedPageBreak/>
              <w:t>Monthly Activities Report. A report on activities undertaken for the month in the execution of duties and responsibilities</w:t>
            </w:r>
            <w:r w:rsidR="002548BA">
              <w:t>, and reporting progress against deliverables</w:t>
            </w:r>
            <w:r>
              <w:t xml:space="preserve">. </w:t>
            </w:r>
          </w:p>
        </w:tc>
      </w:tr>
      <w:tr w:rsidR="005C1042" w14:paraId="66FF258C" w14:textId="77777777" w:rsidTr="005D17F9">
        <w:tc>
          <w:tcPr>
            <w:tcW w:w="9016" w:type="dxa"/>
            <w:gridSpan w:val="2"/>
            <w:shd w:val="clear" w:color="auto" w:fill="D9D9D9" w:themeFill="background1" w:themeFillShade="D9"/>
          </w:tcPr>
          <w:p w14:paraId="0A472911" w14:textId="77777777" w:rsidR="005C1042" w:rsidRPr="00246352" w:rsidRDefault="00B02614" w:rsidP="005C1042">
            <w:pPr>
              <w:rPr>
                <w:b/>
              </w:rPr>
            </w:pPr>
            <w:r>
              <w:rPr>
                <w:b/>
              </w:rPr>
              <w:lastRenderedPageBreak/>
              <w:t>IV</w:t>
            </w:r>
            <w:r w:rsidR="005C1042" w:rsidRPr="00246352">
              <w:rPr>
                <w:b/>
              </w:rPr>
              <w:t>. Reporting</w:t>
            </w:r>
          </w:p>
        </w:tc>
      </w:tr>
      <w:tr w:rsidR="005C1042" w14:paraId="591D95AF" w14:textId="77777777" w:rsidTr="005D17F9">
        <w:tc>
          <w:tcPr>
            <w:tcW w:w="9016" w:type="dxa"/>
            <w:gridSpan w:val="2"/>
          </w:tcPr>
          <w:p w14:paraId="65506AC9" w14:textId="6AA6CC80" w:rsidR="005C1042" w:rsidRPr="00917486" w:rsidRDefault="004F409B" w:rsidP="00AB66CD">
            <w:r>
              <w:t xml:space="preserve">The </w:t>
            </w:r>
            <w:r w:rsidR="00813BB6" w:rsidRPr="009763D4">
              <w:rPr>
                <w:highlight w:val="yellow"/>
              </w:rPr>
              <w:t>MoD Audit Advisor</w:t>
            </w:r>
            <w:r w:rsidR="00813BB6">
              <w:t xml:space="preserve"> </w:t>
            </w:r>
            <w:r w:rsidR="005C1042" w:rsidRPr="00917486">
              <w:t>report</w:t>
            </w:r>
            <w:r w:rsidR="004C35F1">
              <w:t>s</w:t>
            </w:r>
            <w:r w:rsidR="005C1042" w:rsidRPr="00917486">
              <w:t xml:space="preserve"> to </w:t>
            </w:r>
            <w:r w:rsidR="004C35F1">
              <w:t xml:space="preserve">the </w:t>
            </w:r>
            <w:r w:rsidR="005C1042" w:rsidRPr="00917486">
              <w:t xml:space="preserve">Director General of </w:t>
            </w:r>
            <w:r>
              <w:t xml:space="preserve">the </w:t>
            </w:r>
            <w:r w:rsidR="005C1042" w:rsidRPr="00917486">
              <w:t>M</w:t>
            </w:r>
            <w:r w:rsidR="00813BB6">
              <w:t>oD.</w:t>
            </w:r>
          </w:p>
        </w:tc>
      </w:tr>
      <w:tr w:rsidR="005C1042" w14:paraId="3E4A8477" w14:textId="77777777" w:rsidTr="005D17F9">
        <w:tc>
          <w:tcPr>
            <w:tcW w:w="9016" w:type="dxa"/>
            <w:gridSpan w:val="2"/>
            <w:shd w:val="clear" w:color="auto" w:fill="D9D9D9" w:themeFill="background1" w:themeFillShade="D9"/>
          </w:tcPr>
          <w:p w14:paraId="5F042D4B" w14:textId="77777777" w:rsidR="005C1042" w:rsidRPr="00246352" w:rsidRDefault="00285709" w:rsidP="005C1042">
            <w:pPr>
              <w:rPr>
                <w:b/>
              </w:rPr>
            </w:pPr>
            <w:r w:rsidRPr="00246352">
              <w:rPr>
                <w:b/>
              </w:rPr>
              <w:t>V</w:t>
            </w:r>
            <w:r w:rsidR="005C1042" w:rsidRPr="00246352">
              <w:rPr>
                <w:b/>
              </w:rPr>
              <w:t>. Recruitment Qualifications and Competencies</w:t>
            </w:r>
          </w:p>
        </w:tc>
      </w:tr>
      <w:tr w:rsidR="005C1042" w14:paraId="757923FA" w14:textId="77777777" w:rsidTr="005D17F9">
        <w:tc>
          <w:tcPr>
            <w:tcW w:w="9016" w:type="dxa"/>
            <w:gridSpan w:val="2"/>
          </w:tcPr>
          <w:p w14:paraId="4BC8AA7D" w14:textId="2DF6766F" w:rsidR="005C1042" w:rsidRDefault="005C1042" w:rsidP="009763D4">
            <w:pPr>
              <w:jc w:val="both"/>
            </w:pPr>
            <w:r w:rsidRPr="00285709">
              <w:rPr>
                <w:b/>
              </w:rPr>
              <w:t>Education</w:t>
            </w:r>
            <w:r>
              <w:t xml:space="preserve">:  Bachelor’s Degree </w:t>
            </w:r>
            <w:r w:rsidR="00F468D1" w:rsidRPr="00F468D1">
              <w:rPr>
                <w:lang w:val="en-US"/>
              </w:rPr>
              <w:t xml:space="preserve">or equivalent in </w:t>
            </w:r>
            <w:r w:rsidR="00813BB6">
              <w:rPr>
                <w:lang w:val="en-US"/>
              </w:rPr>
              <w:t xml:space="preserve">Finance, Economics, </w:t>
            </w:r>
            <w:r w:rsidR="006F420B">
              <w:rPr>
                <w:lang w:val="en-US"/>
              </w:rPr>
              <w:t xml:space="preserve">Law, </w:t>
            </w:r>
            <w:r w:rsidR="006F420B" w:rsidRPr="00F468D1">
              <w:rPr>
                <w:lang w:val="en-US"/>
              </w:rPr>
              <w:t>Political Sciences, International Relations</w:t>
            </w:r>
            <w:r w:rsidR="006F420B">
              <w:rPr>
                <w:lang w:val="en-US"/>
              </w:rPr>
              <w:t>,</w:t>
            </w:r>
            <w:r w:rsidR="006F420B" w:rsidRPr="00F468D1">
              <w:rPr>
                <w:lang w:val="en-US"/>
              </w:rPr>
              <w:t xml:space="preserve"> </w:t>
            </w:r>
            <w:r w:rsidR="006F420B">
              <w:rPr>
                <w:lang w:val="en-US"/>
              </w:rPr>
              <w:t>Security/</w:t>
            </w:r>
            <w:r w:rsidR="006F420B" w:rsidRPr="00F468D1">
              <w:rPr>
                <w:lang w:val="en-US"/>
              </w:rPr>
              <w:t>Strategic Studies</w:t>
            </w:r>
            <w:r w:rsidR="006F420B">
              <w:rPr>
                <w:lang w:val="en-US"/>
              </w:rPr>
              <w:t>.</w:t>
            </w:r>
            <w:r w:rsidR="0051268B">
              <w:rPr>
                <w:lang w:val="en-US"/>
              </w:rPr>
              <w:t xml:space="preserve"> Master’s a degree is an advantage.</w:t>
            </w:r>
          </w:p>
          <w:p w14:paraId="6C414E68" w14:textId="77777777" w:rsidR="000F4568" w:rsidRDefault="000F4568" w:rsidP="00285709">
            <w:pPr>
              <w:rPr>
                <w:b/>
              </w:rPr>
            </w:pPr>
          </w:p>
          <w:p w14:paraId="2069D32F" w14:textId="77777777" w:rsidR="00F468D1" w:rsidRPr="00285709" w:rsidRDefault="005C1042" w:rsidP="00285709">
            <w:r w:rsidRPr="00285709">
              <w:rPr>
                <w:b/>
              </w:rPr>
              <w:t>Experience</w:t>
            </w:r>
            <w:r w:rsidR="00285709">
              <w:t xml:space="preserve">: </w:t>
            </w:r>
          </w:p>
          <w:p w14:paraId="16D77F07" w14:textId="5332CF6C" w:rsidR="00AF3518" w:rsidRPr="00AF3518" w:rsidRDefault="00AF3518" w:rsidP="009763D4">
            <w:pPr>
              <w:pStyle w:val="ListParagraph"/>
              <w:numPr>
                <w:ilvl w:val="0"/>
                <w:numId w:val="4"/>
              </w:numPr>
              <w:jc w:val="both"/>
            </w:pPr>
            <w:r w:rsidRPr="00AF3518">
              <w:t xml:space="preserve">At least </w:t>
            </w:r>
            <w:r w:rsidR="00B42126">
              <w:t>five</w:t>
            </w:r>
            <w:r w:rsidR="00B42126" w:rsidRPr="00AF3518">
              <w:t xml:space="preserve"> </w:t>
            </w:r>
            <w:r w:rsidRPr="00AF3518">
              <w:t xml:space="preserve">years at a senior level in the security sector strategy, policy, planning, operations and management is preferable. </w:t>
            </w:r>
          </w:p>
          <w:p w14:paraId="6430F7EC" w14:textId="77777777" w:rsidR="00AF3518" w:rsidRPr="00AF3518" w:rsidRDefault="00AF3518" w:rsidP="009763D4">
            <w:pPr>
              <w:pStyle w:val="ListParagraph"/>
              <w:numPr>
                <w:ilvl w:val="0"/>
                <w:numId w:val="4"/>
              </w:numPr>
              <w:jc w:val="both"/>
            </w:pPr>
            <w:r w:rsidRPr="00AF3518">
              <w:t>A</w:t>
            </w:r>
            <w:r w:rsidRPr="00AF3518">
              <w:rPr>
                <w:lang w:val="en-US"/>
              </w:rPr>
              <w:t>n understanding of international engagements in Somalia.</w:t>
            </w:r>
          </w:p>
          <w:p w14:paraId="45A40468" w14:textId="5C8582C3" w:rsidR="00F233E6" w:rsidRDefault="00F233E6" w:rsidP="009763D4">
            <w:pPr>
              <w:pStyle w:val="ListParagraph"/>
              <w:numPr>
                <w:ilvl w:val="0"/>
                <w:numId w:val="4"/>
              </w:numPr>
              <w:jc w:val="both"/>
            </w:pPr>
            <w:r>
              <w:t>Experience in leading</w:t>
            </w:r>
            <w:r w:rsidR="005D17F9">
              <w:t xml:space="preserve"> auditing </w:t>
            </w:r>
            <w:r>
              <w:t>processes (s</w:t>
            </w:r>
            <w:r w:rsidR="000D7098">
              <w:t>eminars, working groups, etc.)</w:t>
            </w:r>
          </w:p>
          <w:p w14:paraId="4049E44C" w14:textId="77777777" w:rsidR="00AF3518" w:rsidRPr="00F233E6" w:rsidRDefault="00AF3518" w:rsidP="009763D4">
            <w:pPr>
              <w:pStyle w:val="ListParagraph"/>
              <w:numPr>
                <w:ilvl w:val="0"/>
                <w:numId w:val="4"/>
              </w:numPr>
              <w:jc w:val="both"/>
              <w:rPr>
                <w:lang w:val="en-US"/>
              </w:rPr>
            </w:pPr>
            <w:r w:rsidRPr="00F233E6">
              <w:rPr>
                <w:lang w:val="en-US"/>
              </w:rPr>
              <w:t>A full understanding of Somali culture and political complexities, including Somalia’s Federalism model.</w:t>
            </w:r>
          </w:p>
          <w:p w14:paraId="6DC7FB44" w14:textId="6764F03A" w:rsidR="00AF3518" w:rsidRPr="00AF3518" w:rsidRDefault="00AF3518" w:rsidP="009763D4">
            <w:pPr>
              <w:pStyle w:val="ListParagraph"/>
              <w:numPr>
                <w:ilvl w:val="0"/>
                <w:numId w:val="4"/>
              </w:numPr>
              <w:jc w:val="both"/>
            </w:pPr>
            <w:r w:rsidRPr="00AF3518">
              <w:t>A good knowledge and understanding of how donor support work</w:t>
            </w:r>
            <w:r w:rsidR="009763D4">
              <w:t xml:space="preserve">ing environment </w:t>
            </w:r>
            <w:r w:rsidRPr="00AF3518">
              <w:t>and the reporting requirements.</w:t>
            </w:r>
          </w:p>
          <w:p w14:paraId="2BFF60BB" w14:textId="785201FC" w:rsidR="00AF3518" w:rsidRDefault="00AF3518" w:rsidP="009763D4">
            <w:pPr>
              <w:pStyle w:val="ListParagraph"/>
              <w:numPr>
                <w:ilvl w:val="0"/>
                <w:numId w:val="4"/>
              </w:numPr>
              <w:jc w:val="both"/>
            </w:pPr>
            <w:r w:rsidRPr="00AF3518">
              <w:t>Previous experience of working in Somalia would be an asset.</w:t>
            </w:r>
          </w:p>
          <w:p w14:paraId="7D231967" w14:textId="77777777" w:rsidR="009763D4" w:rsidRPr="00AF3518" w:rsidRDefault="009763D4" w:rsidP="009763D4">
            <w:pPr>
              <w:pStyle w:val="ListParagraph"/>
              <w:ind w:left="360"/>
            </w:pPr>
          </w:p>
          <w:p w14:paraId="7F2EB7AD" w14:textId="77777777" w:rsidR="0051268B" w:rsidRPr="0051268B" w:rsidRDefault="0051268B" w:rsidP="0051268B">
            <w:pPr>
              <w:rPr>
                <w:b/>
                <w:lang w:val="en-US"/>
              </w:rPr>
            </w:pPr>
            <w:r w:rsidRPr="0051268B">
              <w:rPr>
                <w:b/>
                <w:lang w:val="en-US"/>
              </w:rPr>
              <w:t>Core Competencies:</w:t>
            </w:r>
          </w:p>
          <w:p w14:paraId="3E496E92" w14:textId="77777777" w:rsidR="002D02A2" w:rsidRPr="004F409B" w:rsidRDefault="00285709" w:rsidP="009763D4">
            <w:pPr>
              <w:numPr>
                <w:ilvl w:val="0"/>
                <w:numId w:val="4"/>
              </w:numPr>
              <w:rPr>
                <w:lang w:val="en-US"/>
              </w:rPr>
            </w:pPr>
            <w:r>
              <w:t>C</w:t>
            </w:r>
            <w:r w:rsidR="0051268B">
              <w:t>onscientious and self-motivated with an ability to work as a team member and on own initiative</w:t>
            </w:r>
            <w:r w:rsidR="002D02A2">
              <w:t>.</w:t>
            </w:r>
          </w:p>
          <w:p w14:paraId="2223A14C" w14:textId="77777777" w:rsidR="00285709" w:rsidRDefault="0051268B" w:rsidP="009763D4">
            <w:pPr>
              <w:numPr>
                <w:ilvl w:val="0"/>
                <w:numId w:val="4"/>
              </w:numPr>
              <w:rPr>
                <w:lang w:val="en-US"/>
              </w:rPr>
            </w:pPr>
            <w:r>
              <w:t>Ability to work as part of a multidisciplinary team</w:t>
            </w:r>
            <w:r w:rsidR="00C00450">
              <w:rPr>
                <w:lang w:val="en-US"/>
              </w:rPr>
              <w:t>.</w:t>
            </w:r>
          </w:p>
          <w:p w14:paraId="4BEF944F" w14:textId="77777777" w:rsidR="0051268B" w:rsidRPr="0051268B" w:rsidRDefault="0051268B" w:rsidP="009763D4">
            <w:pPr>
              <w:numPr>
                <w:ilvl w:val="0"/>
                <w:numId w:val="4"/>
              </w:numPr>
              <w:rPr>
                <w:lang w:val="en-US"/>
              </w:rPr>
            </w:pPr>
            <w:r w:rsidRPr="0051268B">
              <w:rPr>
                <w:lang w:val="en-US"/>
              </w:rPr>
              <w:t>Demonstrating/safeguarding ethics a</w:t>
            </w:r>
            <w:r w:rsidR="00C00450">
              <w:rPr>
                <w:lang w:val="en-US"/>
              </w:rPr>
              <w:t>nd integrity.</w:t>
            </w:r>
            <w:r w:rsidRPr="0051268B">
              <w:rPr>
                <w:lang w:val="en-US"/>
              </w:rPr>
              <w:t> </w:t>
            </w:r>
          </w:p>
          <w:p w14:paraId="41198147" w14:textId="77777777" w:rsidR="0051268B" w:rsidRPr="0051268B" w:rsidRDefault="0051268B" w:rsidP="009763D4">
            <w:pPr>
              <w:numPr>
                <w:ilvl w:val="0"/>
                <w:numId w:val="4"/>
              </w:numPr>
              <w:rPr>
                <w:lang w:val="en-US"/>
              </w:rPr>
            </w:pPr>
            <w:r w:rsidRPr="0051268B">
              <w:rPr>
                <w:lang w:val="en-US"/>
              </w:rPr>
              <w:t>Self</w:t>
            </w:r>
            <w:r w:rsidR="00C00450">
              <w:rPr>
                <w:lang w:val="en-US"/>
              </w:rPr>
              <w:t>-development, initiative-taking.</w:t>
            </w:r>
          </w:p>
          <w:p w14:paraId="0A814DD3" w14:textId="77777777" w:rsidR="0051268B" w:rsidRPr="0051268B" w:rsidRDefault="0051268B" w:rsidP="009763D4">
            <w:pPr>
              <w:numPr>
                <w:ilvl w:val="0"/>
                <w:numId w:val="4"/>
              </w:numPr>
            </w:pPr>
            <w:r w:rsidRPr="0051268B">
              <w:rPr>
                <w:lang w:val="en-US"/>
              </w:rPr>
              <w:t>Learning and sharing knowledge and encourage the learning of others. Promoting learning and knowledge management</w:t>
            </w:r>
            <w:r w:rsidR="00C00450">
              <w:rPr>
                <w:lang w:val="en-US"/>
              </w:rPr>
              <w:t>.</w:t>
            </w:r>
            <w:r w:rsidRPr="0051268B">
              <w:rPr>
                <w:lang w:val="en-US"/>
              </w:rPr>
              <w:t xml:space="preserve"> </w:t>
            </w:r>
          </w:p>
          <w:p w14:paraId="1D9340A4" w14:textId="77777777" w:rsidR="0051268B" w:rsidRPr="00285709" w:rsidRDefault="0051268B" w:rsidP="009763D4">
            <w:pPr>
              <w:numPr>
                <w:ilvl w:val="0"/>
                <w:numId w:val="4"/>
              </w:numPr>
            </w:pPr>
            <w:r w:rsidRPr="0051268B">
              <w:rPr>
                <w:lang w:val="en-US"/>
              </w:rPr>
              <w:t>IT competencies in Word, Excel, Power Point, and internet</w:t>
            </w:r>
            <w:r w:rsidR="00285709">
              <w:rPr>
                <w:lang w:val="en-US"/>
              </w:rPr>
              <w:t>.</w:t>
            </w:r>
          </w:p>
          <w:p w14:paraId="352394C4" w14:textId="77777777" w:rsidR="004F409B" w:rsidRDefault="00246352" w:rsidP="009763D4">
            <w:pPr>
              <w:pStyle w:val="ListParagraph"/>
              <w:numPr>
                <w:ilvl w:val="0"/>
                <w:numId w:val="4"/>
              </w:numPr>
              <w:rPr>
                <w:lang w:val="en-US"/>
              </w:rPr>
            </w:pPr>
            <w:r w:rsidRPr="00246352">
              <w:rPr>
                <w:lang w:val="en-US"/>
              </w:rPr>
              <w:t>Fluent in written and spoken Somali and English</w:t>
            </w:r>
            <w:r w:rsidR="00C00450">
              <w:rPr>
                <w:lang w:val="en-US"/>
              </w:rPr>
              <w:t>.</w:t>
            </w:r>
          </w:p>
          <w:p w14:paraId="310EFE18" w14:textId="77777777" w:rsidR="004F409B" w:rsidRPr="003710DE" w:rsidRDefault="003710DE" w:rsidP="009763D4">
            <w:pPr>
              <w:pStyle w:val="ListParagraph"/>
              <w:numPr>
                <w:ilvl w:val="0"/>
                <w:numId w:val="4"/>
              </w:numPr>
              <w:rPr>
                <w:lang w:val="en-US"/>
              </w:rPr>
            </w:pPr>
            <w:r w:rsidRPr="003710DE">
              <w:rPr>
                <w:lang w:val="en-US"/>
              </w:rPr>
              <w:t>No criminal record.</w:t>
            </w:r>
          </w:p>
          <w:p w14:paraId="4F29F3AF" w14:textId="77777777" w:rsidR="003710DE" w:rsidRDefault="003710DE" w:rsidP="009763D4">
            <w:pPr>
              <w:pStyle w:val="ListParagraph"/>
              <w:numPr>
                <w:ilvl w:val="0"/>
                <w:numId w:val="4"/>
              </w:numPr>
              <w:rPr>
                <w:lang w:val="en-US"/>
              </w:rPr>
            </w:pPr>
            <w:r w:rsidRPr="004F409B">
              <w:rPr>
                <w:lang w:val="en-US"/>
              </w:rPr>
              <w:t>No evidence of any criminal of terrorist associations.</w:t>
            </w:r>
          </w:p>
          <w:p w14:paraId="7DE55A48" w14:textId="77777777" w:rsidR="009763D4" w:rsidRDefault="009763D4" w:rsidP="009763D4">
            <w:pPr>
              <w:pStyle w:val="NoSpacing"/>
              <w:rPr>
                <w:rFonts w:ascii="Verdana" w:hAnsi="Verdana"/>
                <w:b/>
              </w:rPr>
            </w:pPr>
          </w:p>
          <w:p w14:paraId="17766B46" w14:textId="4692842C" w:rsidR="009763D4" w:rsidRPr="00563B90" w:rsidRDefault="009763D4" w:rsidP="009763D4">
            <w:pPr>
              <w:pStyle w:val="NoSpacing"/>
              <w:rPr>
                <w:rFonts w:ascii="Verdana" w:hAnsi="Verdana"/>
                <w:b/>
              </w:rPr>
            </w:pPr>
            <w:r w:rsidRPr="00563B90">
              <w:rPr>
                <w:rFonts w:ascii="Verdana" w:hAnsi="Verdana"/>
                <w:b/>
              </w:rPr>
              <w:t>Language requirements:</w:t>
            </w:r>
          </w:p>
          <w:p w14:paraId="34FE2915" w14:textId="77777777" w:rsidR="009763D4" w:rsidRPr="00563B90" w:rsidRDefault="009763D4" w:rsidP="009763D4">
            <w:pPr>
              <w:pStyle w:val="NoSpacing"/>
              <w:numPr>
                <w:ilvl w:val="0"/>
                <w:numId w:val="4"/>
              </w:numPr>
              <w:rPr>
                <w:rFonts w:ascii="Verdana" w:hAnsi="Verdana"/>
              </w:rPr>
            </w:pPr>
            <w:r w:rsidRPr="00563B90">
              <w:rPr>
                <w:rFonts w:ascii="Verdana" w:hAnsi="Verdana"/>
              </w:rPr>
              <w:t>Fluent in written and spoken Somali and English</w:t>
            </w:r>
          </w:p>
          <w:p w14:paraId="27369EDC" w14:textId="00404F17" w:rsidR="009763D4" w:rsidRPr="009763D4" w:rsidRDefault="009763D4" w:rsidP="009763D4">
            <w:pPr>
              <w:rPr>
                <w:lang w:val="en-US"/>
              </w:rPr>
            </w:pPr>
          </w:p>
        </w:tc>
      </w:tr>
      <w:bookmarkEnd w:id="0"/>
    </w:tbl>
    <w:p w14:paraId="436627A7" w14:textId="77777777" w:rsidR="00427F4D" w:rsidRDefault="00427F4D"/>
    <w:sectPr w:rsidR="00427F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7315" w14:textId="77777777" w:rsidR="00F65AC0" w:rsidRDefault="00F65AC0" w:rsidP="000414E7">
      <w:r>
        <w:separator/>
      </w:r>
    </w:p>
  </w:endnote>
  <w:endnote w:type="continuationSeparator" w:id="0">
    <w:p w14:paraId="4A8871E2" w14:textId="77777777" w:rsidR="00F65AC0" w:rsidRDefault="00F65AC0" w:rsidP="000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5EED" w14:textId="77777777" w:rsidR="000414E7" w:rsidRDefault="0004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D4E2" w14:textId="77777777" w:rsidR="000414E7" w:rsidRDefault="0004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F24B" w14:textId="77777777" w:rsidR="000414E7" w:rsidRDefault="0004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59AA" w14:textId="77777777" w:rsidR="00F65AC0" w:rsidRDefault="00F65AC0" w:rsidP="000414E7">
      <w:r>
        <w:separator/>
      </w:r>
    </w:p>
  </w:footnote>
  <w:footnote w:type="continuationSeparator" w:id="0">
    <w:p w14:paraId="12412FFA" w14:textId="77777777" w:rsidR="00F65AC0" w:rsidRDefault="00F65AC0" w:rsidP="0004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FE43" w14:textId="77777777" w:rsidR="000414E7" w:rsidRDefault="0004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CDE9" w14:textId="77777777" w:rsidR="000414E7" w:rsidRDefault="00041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DC27" w14:textId="77777777" w:rsidR="000414E7" w:rsidRDefault="0004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3248"/>
    <w:multiLevelType w:val="hybridMultilevel"/>
    <w:tmpl w:val="46FCC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F3F84"/>
    <w:multiLevelType w:val="hybridMultilevel"/>
    <w:tmpl w:val="77EC3C88"/>
    <w:lvl w:ilvl="0" w:tplc="08090001">
      <w:start w:val="1"/>
      <w:numFmt w:val="bullet"/>
      <w:lvlText w:val=""/>
      <w:lvlJc w:val="left"/>
      <w:pPr>
        <w:ind w:left="360" w:hanging="360"/>
      </w:pPr>
      <w:rPr>
        <w:rFonts w:ascii="Symbol" w:hAnsi="Symbol" w:hint="default"/>
      </w:rPr>
    </w:lvl>
    <w:lvl w:ilvl="1" w:tplc="BAEC8342">
      <w:start w:val="2"/>
      <w:numFmt w:val="bullet"/>
      <w:lvlText w:val="•"/>
      <w:lvlJc w:val="left"/>
      <w:pPr>
        <w:ind w:left="1440" w:hanging="72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D13ACA"/>
    <w:multiLevelType w:val="hybridMultilevel"/>
    <w:tmpl w:val="41DCF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421A8"/>
    <w:multiLevelType w:val="hybridMultilevel"/>
    <w:tmpl w:val="D61EB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644C0"/>
    <w:multiLevelType w:val="hybridMultilevel"/>
    <w:tmpl w:val="69F2CBC4"/>
    <w:lvl w:ilvl="0" w:tplc="C24A0B12">
      <w:start w:val="1"/>
      <w:numFmt w:val="decimal"/>
      <w:lvlText w:val="%1."/>
      <w:lvlJc w:val="left"/>
      <w:pPr>
        <w:tabs>
          <w:tab w:val="num" w:pos="720"/>
        </w:tabs>
        <w:ind w:left="720" w:hanging="360"/>
      </w:pPr>
    </w:lvl>
    <w:lvl w:ilvl="1" w:tplc="05E0DC40" w:tentative="1">
      <w:start w:val="1"/>
      <w:numFmt w:val="decimal"/>
      <w:lvlText w:val="%2."/>
      <w:lvlJc w:val="left"/>
      <w:pPr>
        <w:tabs>
          <w:tab w:val="num" w:pos="1440"/>
        </w:tabs>
        <w:ind w:left="1440" w:hanging="360"/>
      </w:pPr>
    </w:lvl>
    <w:lvl w:ilvl="2" w:tplc="0E9CCE2E" w:tentative="1">
      <w:start w:val="1"/>
      <w:numFmt w:val="decimal"/>
      <w:lvlText w:val="%3."/>
      <w:lvlJc w:val="left"/>
      <w:pPr>
        <w:tabs>
          <w:tab w:val="num" w:pos="2160"/>
        </w:tabs>
        <w:ind w:left="2160" w:hanging="360"/>
      </w:pPr>
    </w:lvl>
    <w:lvl w:ilvl="3" w:tplc="66ECCFDA" w:tentative="1">
      <w:start w:val="1"/>
      <w:numFmt w:val="decimal"/>
      <w:lvlText w:val="%4."/>
      <w:lvlJc w:val="left"/>
      <w:pPr>
        <w:tabs>
          <w:tab w:val="num" w:pos="2880"/>
        </w:tabs>
        <w:ind w:left="2880" w:hanging="360"/>
      </w:pPr>
    </w:lvl>
    <w:lvl w:ilvl="4" w:tplc="8F74FCC4" w:tentative="1">
      <w:start w:val="1"/>
      <w:numFmt w:val="decimal"/>
      <w:lvlText w:val="%5."/>
      <w:lvlJc w:val="left"/>
      <w:pPr>
        <w:tabs>
          <w:tab w:val="num" w:pos="3600"/>
        </w:tabs>
        <w:ind w:left="3600" w:hanging="360"/>
      </w:pPr>
    </w:lvl>
    <w:lvl w:ilvl="5" w:tplc="AEC0A462" w:tentative="1">
      <w:start w:val="1"/>
      <w:numFmt w:val="decimal"/>
      <w:lvlText w:val="%6."/>
      <w:lvlJc w:val="left"/>
      <w:pPr>
        <w:tabs>
          <w:tab w:val="num" w:pos="4320"/>
        </w:tabs>
        <w:ind w:left="4320" w:hanging="360"/>
      </w:pPr>
    </w:lvl>
    <w:lvl w:ilvl="6" w:tplc="C7B2B550" w:tentative="1">
      <w:start w:val="1"/>
      <w:numFmt w:val="decimal"/>
      <w:lvlText w:val="%7."/>
      <w:lvlJc w:val="left"/>
      <w:pPr>
        <w:tabs>
          <w:tab w:val="num" w:pos="5040"/>
        </w:tabs>
        <w:ind w:left="5040" w:hanging="360"/>
      </w:pPr>
    </w:lvl>
    <w:lvl w:ilvl="7" w:tplc="6D2C96CC" w:tentative="1">
      <w:start w:val="1"/>
      <w:numFmt w:val="decimal"/>
      <w:lvlText w:val="%8."/>
      <w:lvlJc w:val="left"/>
      <w:pPr>
        <w:tabs>
          <w:tab w:val="num" w:pos="5760"/>
        </w:tabs>
        <w:ind w:left="5760" w:hanging="360"/>
      </w:pPr>
    </w:lvl>
    <w:lvl w:ilvl="8" w:tplc="90DCB9DE" w:tentative="1">
      <w:start w:val="1"/>
      <w:numFmt w:val="decimal"/>
      <w:lvlText w:val="%9."/>
      <w:lvlJc w:val="left"/>
      <w:pPr>
        <w:tabs>
          <w:tab w:val="num" w:pos="6480"/>
        </w:tabs>
        <w:ind w:left="6480" w:hanging="360"/>
      </w:pPr>
    </w:lvl>
  </w:abstractNum>
  <w:abstractNum w:abstractNumId="5" w15:restartNumberingAfterBreak="0">
    <w:nsid w:val="36C30876"/>
    <w:multiLevelType w:val="hybridMultilevel"/>
    <w:tmpl w:val="677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D748F"/>
    <w:multiLevelType w:val="hybridMultilevel"/>
    <w:tmpl w:val="D624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9A3D53"/>
    <w:multiLevelType w:val="hybridMultilevel"/>
    <w:tmpl w:val="AC22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0F48D6"/>
    <w:multiLevelType w:val="hybridMultilevel"/>
    <w:tmpl w:val="0DDC3624"/>
    <w:lvl w:ilvl="0" w:tplc="5A68D12C">
      <w:start w:val="1"/>
      <w:numFmt w:val="decimal"/>
      <w:lvlText w:val="%1."/>
      <w:lvlJc w:val="left"/>
      <w:pPr>
        <w:tabs>
          <w:tab w:val="num" w:pos="720"/>
        </w:tabs>
        <w:ind w:left="720" w:hanging="360"/>
      </w:pPr>
    </w:lvl>
    <w:lvl w:ilvl="1" w:tplc="3460D6FA" w:tentative="1">
      <w:start w:val="1"/>
      <w:numFmt w:val="decimal"/>
      <w:lvlText w:val="%2."/>
      <w:lvlJc w:val="left"/>
      <w:pPr>
        <w:tabs>
          <w:tab w:val="num" w:pos="1440"/>
        </w:tabs>
        <w:ind w:left="1440" w:hanging="360"/>
      </w:pPr>
    </w:lvl>
    <w:lvl w:ilvl="2" w:tplc="F202B83C" w:tentative="1">
      <w:start w:val="1"/>
      <w:numFmt w:val="decimal"/>
      <w:lvlText w:val="%3."/>
      <w:lvlJc w:val="left"/>
      <w:pPr>
        <w:tabs>
          <w:tab w:val="num" w:pos="2160"/>
        </w:tabs>
        <w:ind w:left="2160" w:hanging="360"/>
      </w:pPr>
    </w:lvl>
    <w:lvl w:ilvl="3" w:tplc="440A936C" w:tentative="1">
      <w:start w:val="1"/>
      <w:numFmt w:val="decimal"/>
      <w:lvlText w:val="%4."/>
      <w:lvlJc w:val="left"/>
      <w:pPr>
        <w:tabs>
          <w:tab w:val="num" w:pos="2880"/>
        </w:tabs>
        <w:ind w:left="2880" w:hanging="360"/>
      </w:pPr>
    </w:lvl>
    <w:lvl w:ilvl="4" w:tplc="FFF029BC" w:tentative="1">
      <w:start w:val="1"/>
      <w:numFmt w:val="decimal"/>
      <w:lvlText w:val="%5."/>
      <w:lvlJc w:val="left"/>
      <w:pPr>
        <w:tabs>
          <w:tab w:val="num" w:pos="3600"/>
        </w:tabs>
        <w:ind w:left="3600" w:hanging="360"/>
      </w:pPr>
    </w:lvl>
    <w:lvl w:ilvl="5" w:tplc="9FBEC4FA" w:tentative="1">
      <w:start w:val="1"/>
      <w:numFmt w:val="decimal"/>
      <w:lvlText w:val="%6."/>
      <w:lvlJc w:val="left"/>
      <w:pPr>
        <w:tabs>
          <w:tab w:val="num" w:pos="4320"/>
        </w:tabs>
        <w:ind w:left="4320" w:hanging="360"/>
      </w:pPr>
    </w:lvl>
    <w:lvl w:ilvl="6" w:tplc="62E0921E" w:tentative="1">
      <w:start w:val="1"/>
      <w:numFmt w:val="decimal"/>
      <w:lvlText w:val="%7."/>
      <w:lvlJc w:val="left"/>
      <w:pPr>
        <w:tabs>
          <w:tab w:val="num" w:pos="5040"/>
        </w:tabs>
        <w:ind w:left="5040" w:hanging="360"/>
      </w:pPr>
    </w:lvl>
    <w:lvl w:ilvl="7" w:tplc="36DE51DE" w:tentative="1">
      <w:start w:val="1"/>
      <w:numFmt w:val="decimal"/>
      <w:lvlText w:val="%8."/>
      <w:lvlJc w:val="left"/>
      <w:pPr>
        <w:tabs>
          <w:tab w:val="num" w:pos="5760"/>
        </w:tabs>
        <w:ind w:left="5760" w:hanging="360"/>
      </w:pPr>
    </w:lvl>
    <w:lvl w:ilvl="8" w:tplc="050AC630" w:tentative="1">
      <w:start w:val="1"/>
      <w:numFmt w:val="decimal"/>
      <w:lvlText w:val="%9."/>
      <w:lvlJc w:val="left"/>
      <w:pPr>
        <w:tabs>
          <w:tab w:val="num" w:pos="6480"/>
        </w:tabs>
        <w:ind w:left="6480" w:hanging="360"/>
      </w:pPr>
    </w:lvl>
  </w:abstractNum>
  <w:abstractNum w:abstractNumId="9" w15:restartNumberingAfterBreak="0">
    <w:nsid w:val="50E060EC"/>
    <w:multiLevelType w:val="hybridMultilevel"/>
    <w:tmpl w:val="01707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828C8"/>
    <w:multiLevelType w:val="hybridMultilevel"/>
    <w:tmpl w:val="8104FD22"/>
    <w:lvl w:ilvl="0" w:tplc="04090001">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62B92294"/>
    <w:multiLevelType w:val="hybridMultilevel"/>
    <w:tmpl w:val="9AD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37369B"/>
    <w:multiLevelType w:val="hybridMultilevel"/>
    <w:tmpl w:val="120471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
  </w:num>
  <w:num w:numId="4">
    <w:abstractNumId w:val="10"/>
  </w:num>
  <w:num w:numId="5">
    <w:abstractNumId w:val="6"/>
  </w:num>
  <w:num w:numId="6">
    <w:abstractNumId w:val="2"/>
  </w:num>
  <w:num w:numId="7">
    <w:abstractNumId w:val="12"/>
  </w:num>
  <w:num w:numId="8">
    <w:abstractNumId w:val="3"/>
  </w:num>
  <w:num w:numId="9">
    <w:abstractNumId w:val="0"/>
  </w:num>
  <w:num w:numId="10">
    <w:abstractNumId w:val="9"/>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7F4D"/>
    <w:rsid w:val="000414E7"/>
    <w:rsid w:val="000419D9"/>
    <w:rsid w:val="000D7098"/>
    <w:rsid w:val="000F4568"/>
    <w:rsid w:val="00110669"/>
    <w:rsid w:val="0012495B"/>
    <w:rsid w:val="00154B47"/>
    <w:rsid w:val="00187DF0"/>
    <w:rsid w:val="001C7695"/>
    <w:rsid w:val="001D0475"/>
    <w:rsid w:val="001D7DA8"/>
    <w:rsid w:val="00213794"/>
    <w:rsid w:val="00246352"/>
    <w:rsid w:val="002548BA"/>
    <w:rsid w:val="0028521F"/>
    <w:rsid w:val="00285709"/>
    <w:rsid w:val="0028779E"/>
    <w:rsid w:val="002C2085"/>
    <w:rsid w:val="002C79D0"/>
    <w:rsid w:val="002D02A2"/>
    <w:rsid w:val="00303C23"/>
    <w:rsid w:val="003515E0"/>
    <w:rsid w:val="003710DE"/>
    <w:rsid w:val="003C0564"/>
    <w:rsid w:val="003D0066"/>
    <w:rsid w:val="0041227C"/>
    <w:rsid w:val="00427F4D"/>
    <w:rsid w:val="004466DE"/>
    <w:rsid w:val="00497095"/>
    <w:rsid w:val="004C35F1"/>
    <w:rsid w:val="004D35B3"/>
    <w:rsid w:val="004D63A0"/>
    <w:rsid w:val="004F2BAE"/>
    <w:rsid w:val="004F409B"/>
    <w:rsid w:val="0051268B"/>
    <w:rsid w:val="00531E9B"/>
    <w:rsid w:val="00535085"/>
    <w:rsid w:val="0053519F"/>
    <w:rsid w:val="00574562"/>
    <w:rsid w:val="005B0B5A"/>
    <w:rsid w:val="005B22FA"/>
    <w:rsid w:val="005C1042"/>
    <w:rsid w:val="005D17F9"/>
    <w:rsid w:val="00657135"/>
    <w:rsid w:val="00695F86"/>
    <w:rsid w:val="006C31FD"/>
    <w:rsid w:val="006E579C"/>
    <w:rsid w:val="006F420B"/>
    <w:rsid w:val="00703A3D"/>
    <w:rsid w:val="00707999"/>
    <w:rsid w:val="0074183A"/>
    <w:rsid w:val="00747068"/>
    <w:rsid w:val="00755B56"/>
    <w:rsid w:val="00761BE5"/>
    <w:rsid w:val="007974B1"/>
    <w:rsid w:val="007B2F59"/>
    <w:rsid w:val="007C1687"/>
    <w:rsid w:val="007F656E"/>
    <w:rsid w:val="008002A4"/>
    <w:rsid w:val="00813BB6"/>
    <w:rsid w:val="008147FD"/>
    <w:rsid w:val="0081731B"/>
    <w:rsid w:val="00822F86"/>
    <w:rsid w:val="00843ACF"/>
    <w:rsid w:val="008A23A9"/>
    <w:rsid w:val="008B2AAC"/>
    <w:rsid w:val="00933551"/>
    <w:rsid w:val="009763D4"/>
    <w:rsid w:val="00992338"/>
    <w:rsid w:val="009A2EB5"/>
    <w:rsid w:val="009B755E"/>
    <w:rsid w:val="009E62B6"/>
    <w:rsid w:val="00A5052A"/>
    <w:rsid w:val="00AA5DB2"/>
    <w:rsid w:val="00AB66CD"/>
    <w:rsid w:val="00AE6A29"/>
    <w:rsid w:val="00AF3518"/>
    <w:rsid w:val="00B02614"/>
    <w:rsid w:val="00B043A8"/>
    <w:rsid w:val="00B42126"/>
    <w:rsid w:val="00B70B30"/>
    <w:rsid w:val="00BB401C"/>
    <w:rsid w:val="00BB4AA1"/>
    <w:rsid w:val="00C00450"/>
    <w:rsid w:val="00C164FD"/>
    <w:rsid w:val="00C377A7"/>
    <w:rsid w:val="00C62960"/>
    <w:rsid w:val="00CB2C47"/>
    <w:rsid w:val="00CB7410"/>
    <w:rsid w:val="00CD6DB7"/>
    <w:rsid w:val="00CE43E6"/>
    <w:rsid w:val="00D43E47"/>
    <w:rsid w:val="00D749CA"/>
    <w:rsid w:val="00D777C0"/>
    <w:rsid w:val="00DB2A79"/>
    <w:rsid w:val="00DF107A"/>
    <w:rsid w:val="00E06F34"/>
    <w:rsid w:val="00E416C4"/>
    <w:rsid w:val="00E478B4"/>
    <w:rsid w:val="00E77D8D"/>
    <w:rsid w:val="00ED470F"/>
    <w:rsid w:val="00F07FA0"/>
    <w:rsid w:val="00F233E6"/>
    <w:rsid w:val="00F468D1"/>
    <w:rsid w:val="00F51A47"/>
    <w:rsid w:val="00F65AC0"/>
    <w:rsid w:val="00FD7D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4BD5"/>
  <w15:docId w15:val="{7BF1DD81-5C30-48D3-9F95-A857802E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042"/>
    <w:pPr>
      <w:ind w:left="720"/>
      <w:contextualSpacing/>
    </w:pPr>
  </w:style>
  <w:style w:type="paragraph" w:styleId="BalloonText">
    <w:name w:val="Balloon Text"/>
    <w:basedOn w:val="Normal"/>
    <w:link w:val="BalloonTextChar"/>
    <w:uiPriority w:val="99"/>
    <w:semiHidden/>
    <w:unhideWhenUsed/>
    <w:rsid w:val="00246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52"/>
    <w:rPr>
      <w:rFonts w:ascii="Segoe UI" w:hAnsi="Segoe UI" w:cs="Segoe UI"/>
      <w:sz w:val="18"/>
      <w:szCs w:val="18"/>
    </w:rPr>
  </w:style>
  <w:style w:type="paragraph" w:styleId="Header">
    <w:name w:val="header"/>
    <w:basedOn w:val="Normal"/>
    <w:link w:val="HeaderChar"/>
    <w:uiPriority w:val="99"/>
    <w:unhideWhenUsed/>
    <w:rsid w:val="000414E7"/>
    <w:pPr>
      <w:tabs>
        <w:tab w:val="center" w:pos="4513"/>
        <w:tab w:val="right" w:pos="9026"/>
      </w:tabs>
    </w:pPr>
  </w:style>
  <w:style w:type="character" w:customStyle="1" w:styleId="HeaderChar">
    <w:name w:val="Header Char"/>
    <w:basedOn w:val="DefaultParagraphFont"/>
    <w:link w:val="Header"/>
    <w:uiPriority w:val="99"/>
    <w:rsid w:val="000414E7"/>
  </w:style>
  <w:style w:type="paragraph" w:styleId="Footer">
    <w:name w:val="footer"/>
    <w:basedOn w:val="Normal"/>
    <w:link w:val="FooterChar"/>
    <w:uiPriority w:val="99"/>
    <w:unhideWhenUsed/>
    <w:rsid w:val="000414E7"/>
    <w:pPr>
      <w:tabs>
        <w:tab w:val="center" w:pos="4513"/>
        <w:tab w:val="right" w:pos="9026"/>
      </w:tabs>
    </w:pPr>
  </w:style>
  <w:style w:type="character" w:customStyle="1" w:styleId="FooterChar">
    <w:name w:val="Footer Char"/>
    <w:basedOn w:val="DefaultParagraphFont"/>
    <w:link w:val="Footer"/>
    <w:uiPriority w:val="99"/>
    <w:rsid w:val="000414E7"/>
  </w:style>
  <w:style w:type="character" w:styleId="CommentReference">
    <w:name w:val="annotation reference"/>
    <w:basedOn w:val="DefaultParagraphFont"/>
    <w:uiPriority w:val="99"/>
    <w:semiHidden/>
    <w:unhideWhenUsed/>
    <w:rsid w:val="004F409B"/>
    <w:rPr>
      <w:sz w:val="16"/>
      <w:szCs w:val="16"/>
    </w:rPr>
  </w:style>
  <w:style w:type="paragraph" w:styleId="CommentText">
    <w:name w:val="annotation text"/>
    <w:basedOn w:val="Normal"/>
    <w:link w:val="CommentTextChar"/>
    <w:uiPriority w:val="99"/>
    <w:semiHidden/>
    <w:unhideWhenUsed/>
    <w:rsid w:val="004F409B"/>
    <w:rPr>
      <w:sz w:val="20"/>
      <w:szCs w:val="20"/>
    </w:rPr>
  </w:style>
  <w:style w:type="character" w:customStyle="1" w:styleId="CommentTextChar">
    <w:name w:val="Comment Text Char"/>
    <w:basedOn w:val="DefaultParagraphFont"/>
    <w:link w:val="CommentText"/>
    <w:uiPriority w:val="99"/>
    <w:semiHidden/>
    <w:rsid w:val="004F409B"/>
    <w:rPr>
      <w:sz w:val="20"/>
      <w:szCs w:val="20"/>
    </w:rPr>
  </w:style>
  <w:style w:type="paragraph" w:styleId="CommentSubject">
    <w:name w:val="annotation subject"/>
    <w:basedOn w:val="CommentText"/>
    <w:next w:val="CommentText"/>
    <w:link w:val="CommentSubjectChar"/>
    <w:uiPriority w:val="99"/>
    <w:semiHidden/>
    <w:unhideWhenUsed/>
    <w:rsid w:val="004F409B"/>
    <w:rPr>
      <w:b/>
      <w:bCs/>
    </w:rPr>
  </w:style>
  <w:style w:type="character" w:customStyle="1" w:styleId="CommentSubjectChar">
    <w:name w:val="Comment Subject Char"/>
    <w:basedOn w:val="CommentTextChar"/>
    <w:link w:val="CommentSubject"/>
    <w:uiPriority w:val="99"/>
    <w:semiHidden/>
    <w:rsid w:val="004F409B"/>
    <w:rPr>
      <w:b/>
      <w:bCs/>
      <w:sz w:val="20"/>
      <w:szCs w:val="20"/>
    </w:rPr>
  </w:style>
  <w:style w:type="paragraph" w:styleId="BodyTextIndent">
    <w:name w:val="Body Text Indent"/>
    <w:basedOn w:val="Normal"/>
    <w:link w:val="BodyTextIndentChar"/>
    <w:rsid w:val="001C7695"/>
    <w:pPr>
      <w:spacing w:line="312" w:lineRule="auto"/>
      <w:ind w:left="432"/>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1C7695"/>
    <w:rPr>
      <w:rFonts w:ascii="Times New Roman" w:eastAsia="Times New Roman" w:hAnsi="Times New Roman" w:cs="Times New Roman"/>
      <w:sz w:val="24"/>
      <w:szCs w:val="20"/>
      <w:lang w:val="en-US"/>
    </w:rPr>
  </w:style>
  <w:style w:type="paragraph" w:styleId="NoSpacing">
    <w:name w:val="No Spacing"/>
    <w:uiPriority w:val="1"/>
    <w:qFormat/>
    <w:rsid w:val="009763D4"/>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036780">
      <w:bodyDiv w:val="1"/>
      <w:marLeft w:val="0"/>
      <w:marRight w:val="0"/>
      <w:marTop w:val="0"/>
      <w:marBottom w:val="0"/>
      <w:divBdr>
        <w:top w:val="none" w:sz="0" w:space="0" w:color="auto"/>
        <w:left w:val="none" w:sz="0" w:space="0" w:color="auto"/>
        <w:bottom w:val="none" w:sz="0" w:space="0" w:color="auto"/>
        <w:right w:val="none" w:sz="0" w:space="0" w:color="auto"/>
      </w:divBdr>
    </w:div>
    <w:div w:id="1882790313">
      <w:bodyDiv w:val="1"/>
      <w:marLeft w:val="0"/>
      <w:marRight w:val="0"/>
      <w:marTop w:val="0"/>
      <w:marBottom w:val="0"/>
      <w:divBdr>
        <w:top w:val="none" w:sz="0" w:space="0" w:color="auto"/>
        <w:left w:val="none" w:sz="0" w:space="0" w:color="auto"/>
        <w:bottom w:val="none" w:sz="0" w:space="0" w:color="auto"/>
        <w:right w:val="none" w:sz="0" w:space="0" w:color="auto"/>
      </w:divBdr>
      <w:divsChild>
        <w:div w:id="1585530538">
          <w:marLeft w:val="360"/>
          <w:marRight w:val="0"/>
          <w:marTop w:val="0"/>
          <w:marBottom w:val="0"/>
          <w:divBdr>
            <w:top w:val="none" w:sz="0" w:space="0" w:color="auto"/>
            <w:left w:val="none" w:sz="0" w:space="0" w:color="auto"/>
            <w:bottom w:val="none" w:sz="0" w:space="0" w:color="auto"/>
            <w:right w:val="none" w:sz="0" w:space="0" w:color="auto"/>
          </w:divBdr>
        </w:div>
        <w:div w:id="2129160997">
          <w:marLeft w:val="360"/>
          <w:marRight w:val="0"/>
          <w:marTop w:val="0"/>
          <w:marBottom w:val="0"/>
          <w:divBdr>
            <w:top w:val="none" w:sz="0" w:space="0" w:color="auto"/>
            <w:left w:val="none" w:sz="0" w:space="0" w:color="auto"/>
            <w:bottom w:val="none" w:sz="0" w:space="0" w:color="auto"/>
            <w:right w:val="none" w:sz="0" w:space="0" w:color="auto"/>
          </w:divBdr>
        </w:div>
        <w:div w:id="794519408">
          <w:marLeft w:val="360"/>
          <w:marRight w:val="0"/>
          <w:marTop w:val="0"/>
          <w:marBottom w:val="0"/>
          <w:divBdr>
            <w:top w:val="none" w:sz="0" w:space="0" w:color="auto"/>
            <w:left w:val="none" w:sz="0" w:space="0" w:color="auto"/>
            <w:bottom w:val="none" w:sz="0" w:space="0" w:color="auto"/>
            <w:right w:val="none" w:sz="0" w:space="0" w:color="auto"/>
          </w:divBdr>
        </w:div>
        <w:div w:id="1378630052">
          <w:marLeft w:val="360"/>
          <w:marRight w:val="0"/>
          <w:marTop w:val="0"/>
          <w:marBottom w:val="0"/>
          <w:divBdr>
            <w:top w:val="none" w:sz="0" w:space="0" w:color="auto"/>
            <w:left w:val="none" w:sz="0" w:space="0" w:color="auto"/>
            <w:bottom w:val="none" w:sz="0" w:space="0" w:color="auto"/>
            <w:right w:val="none" w:sz="0" w:space="0" w:color="auto"/>
          </w:divBdr>
        </w:div>
        <w:div w:id="1005013664">
          <w:marLeft w:val="360"/>
          <w:marRight w:val="0"/>
          <w:marTop w:val="0"/>
          <w:marBottom w:val="0"/>
          <w:divBdr>
            <w:top w:val="none" w:sz="0" w:space="0" w:color="auto"/>
            <w:left w:val="none" w:sz="0" w:space="0" w:color="auto"/>
            <w:bottom w:val="none" w:sz="0" w:space="0" w:color="auto"/>
            <w:right w:val="none" w:sz="0" w:space="0" w:color="auto"/>
          </w:divBdr>
        </w:div>
      </w:divsChild>
    </w:div>
    <w:div w:id="2047368764">
      <w:bodyDiv w:val="1"/>
      <w:marLeft w:val="0"/>
      <w:marRight w:val="0"/>
      <w:marTop w:val="0"/>
      <w:marBottom w:val="0"/>
      <w:divBdr>
        <w:top w:val="none" w:sz="0" w:space="0" w:color="auto"/>
        <w:left w:val="none" w:sz="0" w:space="0" w:color="auto"/>
        <w:bottom w:val="none" w:sz="0" w:space="0" w:color="auto"/>
        <w:right w:val="none" w:sz="0" w:space="0" w:color="auto"/>
      </w:divBdr>
      <w:divsChild>
        <w:div w:id="641160583">
          <w:marLeft w:val="360"/>
          <w:marRight w:val="0"/>
          <w:marTop w:val="0"/>
          <w:marBottom w:val="0"/>
          <w:divBdr>
            <w:top w:val="none" w:sz="0" w:space="0" w:color="auto"/>
            <w:left w:val="none" w:sz="0" w:space="0" w:color="auto"/>
            <w:bottom w:val="none" w:sz="0" w:space="0" w:color="auto"/>
            <w:right w:val="none" w:sz="0" w:space="0" w:color="auto"/>
          </w:divBdr>
        </w:div>
        <w:div w:id="1387684526">
          <w:marLeft w:val="360"/>
          <w:marRight w:val="0"/>
          <w:marTop w:val="0"/>
          <w:marBottom w:val="0"/>
          <w:divBdr>
            <w:top w:val="none" w:sz="0" w:space="0" w:color="auto"/>
            <w:left w:val="none" w:sz="0" w:space="0" w:color="auto"/>
            <w:bottom w:val="none" w:sz="0" w:space="0" w:color="auto"/>
            <w:right w:val="none" w:sz="0" w:space="0" w:color="auto"/>
          </w:divBdr>
        </w:div>
        <w:div w:id="1205827606">
          <w:marLeft w:val="360"/>
          <w:marRight w:val="0"/>
          <w:marTop w:val="0"/>
          <w:marBottom w:val="0"/>
          <w:divBdr>
            <w:top w:val="none" w:sz="0" w:space="0" w:color="auto"/>
            <w:left w:val="none" w:sz="0" w:space="0" w:color="auto"/>
            <w:bottom w:val="none" w:sz="0" w:space="0" w:color="auto"/>
            <w:right w:val="none" w:sz="0" w:space="0" w:color="auto"/>
          </w:divBdr>
        </w:div>
        <w:div w:id="1123160756">
          <w:marLeft w:val="360"/>
          <w:marRight w:val="0"/>
          <w:marTop w:val="0"/>
          <w:marBottom w:val="0"/>
          <w:divBdr>
            <w:top w:val="none" w:sz="0" w:space="0" w:color="auto"/>
            <w:left w:val="none" w:sz="0" w:space="0" w:color="auto"/>
            <w:bottom w:val="none" w:sz="0" w:space="0" w:color="auto"/>
            <w:right w:val="none" w:sz="0" w:space="0" w:color="auto"/>
          </w:divBdr>
        </w:div>
        <w:div w:id="620302187">
          <w:marLeft w:val="360"/>
          <w:marRight w:val="0"/>
          <w:marTop w:val="0"/>
          <w:marBottom w:val="0"/>
          <w:divBdr>
            <w:top w:val="none" w:sz="0" w:space="0" w:color="auto"/>
            <w:left w:val="none" w:sz="0" w:space="0" w:color="auto"/>
            <w:bottom w:val="none" w:sz="0" w:space="0" w:color="auto"/>
            <w:right w:val="none" w:sz="0" w:space="0" w:color="auto"/>
          </w:divBdr>
        </w:div>
        <w:div w:id="52822777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ED03-5751-F641-91CA-ACB94B72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Howie</dc:creator>
  <cp:lastModifiedBy>Microsoft Office User</cp:lastModifiedBy>
  <cp:revision>2</cp:revision>
  <cp:lastPrinted>2018-01-28T08:35:00Z</cp:lastPrinted>
  <dcterms:created xsi:type="dcterms:W3CDTF">2019-10-10T18:47:00Z</dcterms:created>
  <dcterms:modified xsi:type="dcterms:W3CDTF">2019-10-10T18:47:00Z</dcterms:modified>
</cp:coreProperties>
</file>